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30" w:rsidRPr="002B23F5" w:rsidRDefault="002B23F5" w:rsidP="007D1230">
      <w:pPr>
        <w:jc w:val="center"/>
        <w:rPr>
          <w:b/>
          <w:sz w:val="24"/>
          <w:szCs w:val="24"/>
          <w:lang w:val="id-ID"/>
        </w:rPr>
      </w:pPr>
      <w:r w:rsidRPr="002B23F5">
        <w:rPr>
          <w:b/>
          <w:sz w:val="24"/>
          <w:szCs w:val="24"/>
          <w:lang w:val="id-ID"/>
        </w:rPr>
        <w:t>ANALISIS RASIO PROFITABILITAS DAN RASIO LIKUIDITAS UNTUK MENILAI KINERJA KEUANGAN PADA CV. RIO BERSAUDARA LUBUKLINGGAU</w:t>
      </w:r>
    </w:p>
    <w:p w:rsidR="007D1230" w:rsidRPr="00145201" w:rsidRDefault="007D1230" w:rsidP="007D1230">
      <w:pPr>
        <w:jc w:val="center"/>
        <w:rPr>
          <w:b/>
          <w:bCs/>
          <w:sz w:val="22"/>
          <w:szCs w:val="22"/>
        </w:rPr>
      </w:pPr>
    </w:p>
    <w:p w:rsidR="007D1230" w:rsidRPr="00145201" w:rsidRDefault="007D1230" w:rsidP="00E87FEE">
      <w:pPr>
        <w:rPr>
          <w:b/>
          <w:bCs/>
          <w:sz w:val="22"/>
          <w:szCs w:val="22"/>
        </w:rPr>
      </w:pPr>
    </w:p>
    <w:p w:rsidR="00E87FEE" w:rsidRPr="00E87FEE" w:rsidRDefault="000004CE" w:rsidP="00E87FEE">
      <w:pPr>
        <w:jc w:val="center"/>
        <w:rPr>
          <w:b/>
          <w:bCs/>
          <w:vertAlign w:val="superscript"/>
        </w:rPr>
      </w:pPr>
      <w:r>
        <w:rPr>
          <w:b/>
          <w:bCs/>
          <w:lang w:val="id-ID"/>
        </w:rPr>
        <w:t>Desye Keristiana</w:t>
      </w:r>
      <w:r w:rsidR="00E87FEE" w:rsidRPr="00E87FEE">
        <w:rPr>
          <w:b/>
          <w:bCs/>
          <w:vertAlign w:val="superscript"/>
        </w:rPr>
        <w:t>1</w:t>
      </w:r>
      <w:r>
        <w:rPr>
          <w:b/>
          <w:bCs/>
        </w:rPr>
        <w:t>,</w:t>
      </w:r>
      <w:r>
        <w:rPr>
          <w:b/>
          <w:bCs/>
          <w:lang w:val="id-ID"/>
        </w:rPr>
        <w:t xml:space="preserve"> Eri Triharyati</w:t>
      </w:r>
      <w:r w:rsidR="00E87FEE" w:rsidRPr="00E87FEE">
        <w:rPr>
          <w:b/>
          <w:bCs/>
          <w:vertAlign w:val="superscript"/>
        </w:rPr>
        <w:t>2</w:t>
      </w:r>
      <w:r w:rsidR="00E87FEE" w:rsidRPr="00E87FEE">
        <w:rPr>
          <w:b/>
          <w:bCs/>
        </w:rPr>
        <w:t xml:space="preserve">, </w:t>
      </w:r>
      <w:r>
        <w:rPr>
          <w:b/>
          <w:bCs/>
          <w:lang w:val="id-ID"/>
        </w:rPr>
        <w:t>Indrawati Mara Kesuma</w:t>
      </w:r>
      <w:r w:rsidR="00E87FEE" w:rsidRPr="00E87FEE">
        <w:rPr>
          <w:b/>
          <w:bCs/>
          <w:vertAlign w:val="superscript"/>
        </w:rPr>
        <w:t>3</w:t>
      </w:r>
    </w:p>
    <w:p w:rsidR="00E87FEE" w:rsidRPr="00E87FEE" w:rsidRDefault="00E87FEE" w:rsidP="000004CE">
      <w:pPr>
        <w:jc w:val="center"/>
      </w:pPr>
      <w:r w:rsidRPr="00E87FEE">
        <w:rPr>
          <w:vertAlign w:val="superscript"/>
        </w:rPr>
        <w:t>1</w:t>
      </w:r>
      <w:r w:rsidR="000004CE">
        <w:rPr>
          <w:vertAlign w:val="superscript"/>
          <w:lang w:val="id-ID"/>
        </w:rPr>
        <w:t>,2,3</w:t>
      </w:r>
      <w:r w:rsidRPr="00E87FEE">
        <w:t>Program Studi</w:t>
      </w:r>
      <w:r w:rsidR="000004CE">
        <w:rPr>
          <w:lang w:val="id-ID"/>
        </w:rPr>
        <w:t xml:space="preserve"> Akuntansi</w:t>
      </w:r>
      <w:r w:rsidRPr="00E87FEE">
        <w:t>, Universitas</w:t>
      </w:r>
      <w:r w:rsidR="002D1B8A">
        <w:rPr>
          <w:lang w:val="id-ID"/>
        </w:rPr>
        <w:t xml:space="preserve"> </w:t>
      </w:r>
      <w:r w:rsidRPr="00E87FEE">
        <w:t>Bina</w:t>
      </w:r>
      <w:r w:rsidR="002D1B8A">
        <w:rPr>
          <w:lang w:val="id-ID"/>
        </w:rPr>
        <w:t xml:space="preserve"> </w:t>
      </w:r>
      <w:r w:rsidR="002D1B8A">
        <w:t>Insan, Lubuk</w:t>
      </w:r>
      <w:r w:rsidR="002D1B8A">
        <w:rPr>
          <w:lang w:val="id-ID"/>
        </w:rPr>
        <w:t>l</w:t>
      </w:r>
      <w:r w:rsidRPr="00E87FEE">
        <w:t>inggau, Indonesia</w:t>
      </w:r>
    </w:p>
    <w:p w:rsidR="002D1B8A" w:rsidRPr="002D1B8A" w:rsidRDefault="00E87FEE" w:rsidP="002D1B8A">
      <w:pPr>
        <w:tabs>
          <w:tab w:val="center" w:pos="4960"/>
          <w:tab w:val="left" w:pos="8052"/>
        </w:tabs>
        <w:jc w:val="center"/>
        <w:rPr>
          <w:lang w:val="id-ID"/>
        </w:rPr>
      </w:pPr>
      <w:r w:rsidRPr="00E87FEE">
        <w:rPr>
          <w:b/>
        </w:rPr>
        <w:t>Email:</w:t>
      </w:r>
      <w:r w:rsidR="002D1B8A">
        <w:rPr>
          <w:b/>
          <w:lang w:val="id-ID"/>
        </w:rPr>
        <w:t xml:space="preserve"> </w:t>
      </w:r>
      <w:hyperlink r:id="rId8" w:history="1">
        <w:r w:rsidR="002D1B8A" w:rsidRPr="0013036D">
          <w:rPr>
            <w:rStyle w:val="Hyperlink"/>
            <w:vertAlign w:val="superscript"/>
          </w:rPr>
          <w:t>1</w:t>
        </w:r>
        <w:r w:rsidR="002D1B8A" w:rsidRPr="0013036D">
          <w:rPr>
            <w:rStyle w:val="Hyperlink"/>
            <w:lang w:val="id-ID"/>
          </w:rPr>
          <w:t>218020039</w:t>
        </w:r>
        <w:r w:rsidR="002D1B8A" w:rsidRPr="0013036D">
          <w:rPr>
            <w:rStyle w:val="Hyperlink"/>
          </w:rPr>
          <w:t>@</w:t>
        </w:r>
        <w:r w:rsidR="002D1B8A" w:rsidRPr="0013036D">
          <w:rPr>
            <w:rStyle w:val="Hyperlink"/>
            <w:lang w:val="id-ID"/>
          </w:rPr>
          <w:t>mhs.</w:t>
        </w:r>
        <w:r w:rsidR="002D1B8A" w:rsidRPr="0013036D">
          <w:rPr>
            <w:rStyle w:val="Hyperlink"/>
          </w:rPr>
          <w:t>univbinainsan.ac.id</w:t>
        </w:r>
      </w:hyperlink>
      <w:r w:rsidRPr="00E87FEE">
        <w:t xml:space="preserve">, </w:t>
      </w:r>
      <w:hyperlink r:id="rId9" w:history="1">
        <w:r w:rsidR="002D1B8A" w:rsidRPr="0013036D">
          <w:rPr>
            <w:rStyle w:val="Hyperlink"/>
            <w:vertAlign w:val="superscript"/>
          </w:rPr>
          <w:t>2</w:t>
        </w:r>
        <w:r w:rsidR="002D1B8A" w:rsidRPr="0013036D">
          <w:rPr>
            <w:rStyle w:val="Hyperlink"/>
            <w:lang w:val="id-ID"/>
          </w:rPr>
          <w:t>3triharyati@gmail.com</w:t>
        </w:r>
      </w:hyperlink>
      <w:r w:rsidRPr="00E87FEE">
        <w:t>,</w:t>
      </w:r>
      <w:r w:rsidRPr="00E87FEE">
        <w:rPr>
          <w:vertAlign w:val="superscript"/>
        </w:rPr>
        <w:t xml:space="preserve"> </w:t>
      </w:r>
      <w:hyperlink r:id="rId10" w:history="1">
        <w:r w:rsidR="00E20CB0" w:rsidRPr="00CF4FF9">
          <w:rPr>
            <w:rStyle w:val="Hyperlink"/>
            <w:vertAlign w:val="superscript"/>
          </w:rPr>
          <w:t>3</w:t>
        </w:r>
        <w:r w:rsidR="00E20CB0" w:rsidRPr="00CF4FF9">
          <w:rPr>
            <w:rStyle w:val="Hyperlink"/>
            <w:lang w:val="id-ID"/>
          </w:rPr>
          <w:t>IndrawatiMarakesuma</w:t>
        </w:r>
        <w:r w:rsidR="00E20CB0" w:rsidRPr="00CF4FF9">
          <w:rPr>
            <w:rStyle w:val="Hyperlink"/>
          </w:rPr>
          <w:t>@univbinainsan.ac.id</w:t>
        </w:r>
      </w:hyperlink>
    </w:p>
    <w:p w:rsidR="007D1230" w:rsidRPr="00A648CF" w:rsidRDefault="007D1230" w:rsidP="007D1230">
      <w:pPr>
        <w:jc w:val="center"/>
        <w:rPr>
          <w:sz w:val="22"/>
          <w:szCs w:val="22"/>
          <w:lang w:val="id-ID"/>
        </w:rPr>
      </w:pPr>
    </w:p>
    <w:p w:rsidR="007D1230" w:rsidRPr="00010800" w:rsidRDefault="007D1230" w:rsidP="007D1230">
      <w:pPr>
        <w:jc w:val="center"/>
        <w:rPr>
          <w:b/>
          <w:sz w:val="22"/>
          <w:szCs w:val="22"/>
        </w:rPr>
      </w:pPr>
      <w:r w:rsidRPr="00010800">
        <w:rPr>
          <w:b/>
          <w:bCs/>
          <w:iCs/>
          <w:sz w:val="22"/>
          <w:szCs w:val="22"/>
        </w:rPr>
        <w:t>Abstrak</w:t>
      </w:r>
    </w:p>
    <w:p w:rsidR="007D1230" w:rsidRDefault="0078455F" w:rsidP="007D1230">
      <w:pPr>
        <w:ind w:firstLine="709"/>
        <w:jc w:val="both"/>
        <w:rPr>
          <w:iCs/>
          <w:sz w:val="22"/>
          <w:szCs w:val="22"/>
          <w:lang w:val="id-ID"/>
        </w:rPr>
      </w:pPr>
      <w:r>
        <w:rPr>
          <w:iCs/>
          <w:sz w:val="22"/>
          <w:szCs w:val="22"/>
          <w:lang w:val="id-ID"/>
        </w:rPr>
        <w:t>Penelitian ini dilakukan pada CV. Rio Bersaudara Lubuklinggau yang bergerak dalam bidang konstruksi bangunan umum, sipil, dan pengadaan barang.</w:t>
      </w:r>
      <w:r w:rsidR="00030490">
        <w:rPr>
          <w:iCs/>
          <w:sz w:val="22"/>
          <w:szCs w:val="22"/>
          <w:lang w:val="id-ID"/>
        </w:rPr>
        <w:t xml:space="preserve"> Tujuan dari penelitian ini adalh untuk mengetahui kinerja keuangan CV. Rio Bersaudara Lubuklinggau selama periode </w:t>
      </w:r>
      <w:r w:rsidR="000A01F8">
        <w:rPr>
          <w:iCs/>
          <w:sz w:val="22"/>
          <w:szCs w:val="22"/>
          <w:lang w:val="id-ID"/>
        </w:rPr>
        <w:t xml:space="preserve">2018-2021 dengan menggunakan Rasio </w:t>
      </w:r>
      <w:r w:rsidR="000A01F8" w:rsidRPr="001E42BE">
        <w:rPr>
          <w:i/>
          <w:iCs/>
          <w:sz w:val="22"/>
          <w:szCs w:val="22"/>
          <w:lang w:val="id-ID"/>
        </w:rPr>
        <w:t>Profitabilitas</w:t>
      </w:r>
      <w:r w:rsidR="000A01F8">
        <w:rPr>
          <w:iCs/>
          <w:sz w:val="22"/>
          <w:szCs w:val="22"/>
          <w:lang w:val="id-ID"/>
        </w:rPr>
        <w:t xml:space="preserve"> dan Rasio </w:t>
      </w:r>
      <w:r w:rsidR="000A01F8" w:rsidRPr="001E42BE">
        <w:rPr>
          <w:i/>
          <w:iCs/>
          <w:sz w:val="22"/>
          <w:szCs w:val="22"/>
          <w:lang w:val="id-ID"/>
        </w:rPr>
        <w:t>Likuiditas</w:t>
      </w:r>
      <w:r w:rsidR="000A01F8">
        <w:rPr>
          <w:iCs/>
          <w:sz w:val="22"/>
          <w:szCs w:val="22"/>
          <w:lang w:val="id-ID"/>
        </w:rPr>
        <w:t xml:space="preserve"> berdasarkan laporan keuangan yang berupa laporan neraca dan laporan laba rugi. Metode penelitian yang digunakan dalam penelitian ini adalah deskriptif kuantitatif. Teknik pengumpulan data dengan cara dokumentasi. Berdasarkan hasil penelitian Rasio </w:t>
      </w:r>
      <w:r w:rsidR="000A01F8" w:rsidRPr="001E42BE">
        <w:rPr>
          <w:i/>
          <w:iCs/>
          <w:sz w:val="22"/>
          <w:szCs w:val="22"/>
          <w:lang w:val="id-ID"/>
        </w:rPr>
        <w:t>Profitabilitas</w:t>
      </w:r>
      <w:r>
        <w:rPr>
          <w:iCs/>
          <w:sz w:val="22"/>
          <w:szCs w:val="22"/>
          <w:lang w:val="id-ID"/>
        </w:rPr>
        <w:t xml:space="preserve"> </w:t>
      </w:r>
      <w:r w:rsidR="000A01F8">
        <w:rPr>
          <w:iCs/>
          <w:sz w:val="22"/>
          <w:szCs w:val="22"/>
          <w:lang w:val="id-ID"/>
        </w:rPr>
        <w:t xml:space="preserve">perusahaan </w:t>
      </w:r>
      <w:r w:rsidR="000E7634">
        <w:rPr>
          <w:iCs/>
          <w:sz w:val="22"/>
          <w:szCs w:val="22"/>
          <w:lang w:val="id-ID"/>
        </w:rPr>
        <w:t xml:space="preserve">bila ditinjau dari indikator </w:t>
      </w:r>
      <w:r w:rsidR="00715056" w:rsidRPr="001E42BE">
        <w:rPr>
          <w:i/>
          <w:iCs/>
          <w:sz w:val="22"/>
          <w:szCs w:val="22"/>
          <w:lang w:val="id-ID"/>
        </w:rPr>
        <w:t>gross profit margin</w:t>
      </w:r>
      <w:r w:rsidR="000E7634">
        <w:rPr>
          <w:iCs/>
          <w:sz w:val="22"/>
          <w:szCs w:val="22"/>
          <w:lang w:val="id-ID"/>
        </w:rPr>
        <w:t xml:space="preserve"> pada tahun 2018 menunjukkan bahwa kinerja keuangan perusahaan dalam kondisi kurang sehat, namun selama periode 2019-2020 nilai </w:t>
      </w:r>
      <w:r w:rsidR="00715056" w:rsidRPr="001E42BE">
        <w:rPr>
          <w:i/>
          <w:iCs/>
          <w:sz w:val="22"/>
          <w:szCs w:val="22"/>
          <w:lang w:val="id-ID"/>
        </w:rPr>
        <w:t>gross profit margin</w:t>
      </w:r>
      <w:r w:rsidR="000E7634">
        <w:rPr>
          <w:iCs/>
          <w:sz w:val="22"/>
          <w:szCs w:val="22"/>
          <w:lang w:val="id-ID"/>
        </w:rPr>
        <w:t xml:space="preserve"> menunjukan bahwa kinerja keuangan dalam kondisi sehat, dan pada tahun 2021 nilai </w:t>
      </w:r>
      <w:r w:rsidR="00715056" w:rsidRPr="001E42BE">
        <w:rPr>
          <w:i/>
          <w:iCs/>
          <w:sz w:val="22"/>
          <w:szCs w:val="22"/>
          <w:lang w:val="id-ID"/>
        </w:rPr>
        <w:t>gross profit margin</w:t>
      </w:r>
      <w:r w:rsidR="000E7634">
        <w:rPr>
          <w:iCs/>
          <w:sz w:val="22"/>
          <w:szCs w:val="22"/>
          <w:lang w:val="id-ID"/>
        </w:rPr>
        <w:t xml:space="preserve"> menunjukkan bahwa kinerja keuangan perusahaan dalam kondisi cukup sehat. Sedangkan bila ditinjau dari indikator </w:t>
      </w:r>
      <w:r w:rsidR="00715056" w:rsidRPr="001E42BE">
        <w:rPr>
          <w:i/>
          <w:iCs/>
          <w:sz w:val="22"/>
          <w:szCs w:val="22"/>
          <w:lang w:val="id-ID"/>
        </w:rPr>
        <w:t>return on equity</w:t>
      </w:r>
      <w:r w:rsidR="000E7634">
        <w:rPr>
          <w:iCs/>
          <w:sz w:val="22"/>
          <w:szCs w:val="22"/>
          <w:lang w:val="id-ID"/>
        </w:rPr>
        <w:t xml:space="preserve"> selama </w:t>
      </w:r>
      <w:r w:rsidR="002E228B">
        <w:rPr>
          <w:iCs/>
          <w:sz w:val="22"/>
          <w:szCs w:val="22"/>
          <w:lang w:val="id-ID"/>
        </w:rPr>
        <w:t xml:space="preserve">2018-2021 menunjukkan bahwa kinerja keuangan dalam kondisi sehat. Kemudian pada tahun 2018, 2020, dan 2021 rasio </w:t>
      </w:r>
      <w:r w:rsidR="002E228B" w:rsidRPr="001E42BE">
        <w:rPr>
          <w:i/>
          <w:iCs/>
          <w:sz w:val="22"/>
          <w:szCs w:val="22"/>
          <w:lang w:val="id-ID"/>
        </w:rPr>
        <w:t>likuiditas</w:t>
      </w:r>
      <w:r w:rsidR="002E228B">
        <w:rPr>
          <w:iCs/>
          <w:sz w:val="22"/>
          <w:szCs w:val="22"/>
          <w:lang w:val="id-ID"/>
        </w:rPr>
        <w:t xml:space="preserve"> dengan menggunakan indikator </w:t>
      </w:r>
      <w:r w:rsidR="00715056" w:rsidRPr="001E42BE">
        <w:rPr>
          <w:i/>
          <w:iCs/>
          <w:sz w:val="22"/>
          <w:szCs w:val="22"/>
          <w:lang w:val="id-ID"/>
        </w:rPr>
        <w:t>current ratio</w:t>
      </w:r>
      <w:r w:rsidR="00826F1A">
        <w:rPr>
          <w:iCs/>
          <w:sz w:val="22"/>
          <w:szCs w:val="22"/>
          <w:lang w:val="id-ID"/>
        </w:rPr>
        <w:t xml:space="preserve"> menunjukkan bahwa kinerja keuangan perusahaan dalam kondisi sangat tidak sehat, namun pada tahun 2019 </w:t>
      </w:r>
      <w:r w:rsidR="00083B35" w:rsidRPr="001E42BE">
        <w:rPr>
          <w:i/>
          <w:iCs/>
          <w:sz w:val="22"/>
          <w:szCs w:val="22"/>
          <w:lang w:val="id-ID"/>
        </w:rPr>
        <w:t>current ratio</w:t>
      </w:r>
      <w:r w:rsidR="00826F1A">
        <w:rPr>
          <w:iCs/>
          <w:sz w:val="22"/>
          <w:szCs w:val="22"/>
          <w:lang w:val="id-ID"/>
        </w:rPr>
        <w:t xml:space="preserve"> perusahaan menunjukkan bahwa kinerja keuangan dalam kondisi sehat. Sedangkan rasio </w:t>
      </w:r>
      <w:r w:rsidR="00826F1A" w:rsidRPr="001E42BE">
        <w:rPr>
          <w:i/>
          <w:iCs/>
          <w:sz w:val="22"/>
          <w:szCs w:val="22"/>
          <w:lang w:val="id-ID"/>
        </w:rPr>
        <w:t>likuiditas</w:t>
      </w:r>
      <w:r w:rsidR="00826F1A">
        <w:rPr>
          <w:iCs/>
          <w:sz w:val="22"/>
          <w:szCs w:val="22"/>
          <w:lang w:val="id-ID"/>
        </w:rPr>
        <w:t xml:space="preserve"> bila ditinjau </w:t>
      </w:r>
      <w:r w:rsidR="00B31112">
        <w:rPr>
          <w:iCs/>
          <w:sz w:val="22"/>
          <w:szCs w:val="22"/>
          <w:lang w:val="id-ID"/>
        </w:rPr>
        <w:t xml:space="preserve">dari indikator </w:t>
      </w:r>
      <w:r w:rsidR="00715056" w:rsidRPr="001E42BE">
        <w:rPr>
          <w:i/>
          <w:iCs/>
          <w:sz w:val="22"/>
          <w:szCs w:val="22"/>
          <w:lang w:val="id-ID"/>
        </w:rPr>
        <w:t>quick ratio</w:t>
      </w:r>
      <w:r w:rsidR="00B31112">
        <w:rPr>
          <w:iCs/>
          <w:sz w:val="22"/>
          <w:szCs w:val="22"/>
          <w:lang w:val="id-ID"/>
        </w:rPr>
        <w:t xml:space="preserve"> selama periode 2018-2021 menunjukkan bahwa kinerja keuangan dalam kondisi sehat sekali, walaupun mengalami fluktuatif.</w:t>
      </w:r>
    </w:p>
    <w:p w:rsidR="007D1230" w:rsidRPr="00715056" w:rsidRDefault="007D1230" w:rsidP="007D1230">
      <w:pPr>
        <w:rPr>
          <w:i/>
          <w:sz w:val="22"/>
          <w:szCs w:val="22"/>
          <w:lang w:val="id-ID"/>
        </w:rPr>
      </w:pPr>
    </w:p>
    <w:p w:rsidR="007D1230" w:rsidRPr="00B31112" w:rsidRDefault="007D1230" w:rsidP="007D1230">
      <w:pPr>
        <w:rPr>
          <w:sz w:val="22"/>
          <w:szCs w:val="22"/>
          <w:lang w:val="id-ID"/>
        </w:rPr>
      </w:pPr>
      <w:r w:rsidRPr="009072BE">
        <w:rPr>
          <w:b/>
          <w:iCs/>
          <w:sz w:val="22"/>
          <w:szCs w:val="22"/>
        </w:rPr>
        <w:t>Kata kunci</w:t>
      </w:r>
      <w:r w:rsidRPr="00A648CF">
        <w:rPr>
          <w:sz w:val="22"/>
          <w:szCs w:val="22"/>
        </w:rPr>
        <w:t>—</w:t>
      </w:r>
      <w:r w:rsidR="00B31112">
        <w:rPr>
          <w:sz w:val="22"/>
          <w:szCs w:val="22"/>
          <w:lang w:val="id-ID"/>
        </w:rPr>
        <w:t>Kinerja Keuangan</w:t>
      </w:r>
      <w:r w:rsidR="001E2175">
        <w:rPr>
          <w:sz w:val="22"/>
          <w:szCs w:val="22"/>
        </w:rPr>
        <w:t>;</w:t>
      </w:r>
      <w:r w:rsidR="00B31112">
        <w:rPr>
          <w:sz w:val="22"/>
          <w:szCs w:val="22"/>
          <w:lang w:val="id-ID"/>
        </w:rPr>
        <w:t xml:space="preserve"> Rasio </w:t>
      </w:r>
      <w:r w:rsidR="00B31112" w:rsidRPr="00B31112">
        <w:rPr>
          <w:i/>
          <w:sz w:val="22"/>
          <w:szCs w:val="22"/>
          <w:lang w:val="id-ID"/>
        </w:rPr>
        <w:t>Profitabilitas</w:t>
      </w:r>
      <w:r w:rsidR="00B31112">
        <w:rPr>
          <w:sz w:val="22"/>
          <w:szCs w:val="22"/>
        </w:rPr>
        <w:t>;</w:t>
      </w:r>
      <w:r w:rsidR="00B31112">
        <w:rPr>
          <w:sz w:val="22"/>
          <w:szCs w:val="22"/>
          <w:lang w:val="id-ID"/>
        </w:rPr>
        <w:t xml:space="preserve"> Rasio </w:t>
      </w:r>
      <w:r w:rsidR="00B31112" w:rsidRPr="00B31112">
        <w:rPr>
          <w:i/>
          <w:sz w:val="22"/>
          <w:szCs w:val="22"/>
          <w:lang w:val="id-ID"/>
        </w:rPr>
        <w:t>Likuiditas</w:t>
      </w:r>
    </w:p>
    <w:p w:rsidR="007D1230" w:rsidRDefault="007D1230" w:rsidP="007D1230">
      <w:pPr>
        <w:rPr>
          <w:sz w:val="22"/>
          <w:szCs w:val="22"/>
          <w:lang w:val="id-ID"/>
        </w:rPr>
      </w:pPr>
    </w:p>
    <w:p w:rsidR="007D1230" w:rsidRPr="00A648CF" w:rsidRDefault="007D1230" w:rsidP="007D1230">
      <w:pPr>
        <w:jc w:val="center"/>
        <w:rPr>
          <w:color w:val="000000"/>
          <w:sz w:val="22"/>
          <w:szCs w:val="22"/>
        </w:rPr>
      </w:pPr>
      <w:r w:rsidRPr="00A648CF">
        <w:rPr>
          <w:b/>
          <w:bCs/>
          <w:i/>
          <w:iCs/>
          <w:color w:val="000000"/>
          <w:sz w:val="22"/>
          <w:szCs w:val="22"/>
        </w:rPr>
        <w:t>Abstract</w:t>
      </w:r>
    </w:p>
    <w:p w:rsidR="007D1230" w:rsidRPr="00715056" w:rsidRDefault="001E2175" w:rsidP="007D1230">
      <w:pPr>
        <w:ind w:firstLine="720"/>
        <w:jc w:val="both"/>
        <w:rPr>
          <w:i/>
          <w:iCs/>
          <w:color w:val="000000"/>
          <w:sz w:val="22"/>
          <w:szCs w:val="22"/>
        </w:rPr>
      </w:pPr>
      <w:r>
        <w:rPr>
          <w:i/>
          <w:iCs/>
          <w:color w:val="000000"/>
          <w:sz w:val="22"/>
          <w:szCs w:val="22"/>
        </w:rPr>
        <w:t> </w:t>
      </w:r>
      <w:r w:rsidR="00B31112" w:rsidRPr="00715056">
        <w:rPr>
          <w:i/>
          <w:sz w:val="22"/>
          <w:szCs w:val="22"/>
        </w:rPr>
        <w:t>This research was conducted on CV.  Rio Brothers Lubuklinggau which is engaged in the construction of public buildings, civil, and procurement of goods.  The purpose of this study was to determine the financial performance of CV .  Rio Brothers Lubuklinggau during the 2018-2021 period by using the Profitability Ratio and Liquidity Ratio based on financial reports in the form of balance sheets and income statements.  The research method used in this research is descriptive quantitative.  Data collection techniques by means of documentation.  Based on the research results of the company's Profitability Ratio when viewed from the gross profit margin indicator in 2018 it shows that the company’s financial performance is in an unhealthy condition, but during teh 2019-2020 period the gross profit margin value shows that the financial performance isi in a healthy condition, and in 2021 the goss value profit margin indicates that the company’s financial performance is in a fairly healthy condition.  Meanwhile, when viewed from the return on equity indicator during 2018-2021, it shows that financial performance is in a healthy condition.  Then in 2018, 2020, and 2021 the liquidity ratio using the current ratio indicator shows that the company's financial performance is in a very unhealthy condition, but in 2019 the company's current ratio shows that its financial performance is in a healthy condition.  Meanwhile, the liquidity ratio when viewed from the quick ratio indicator during the 2018-2021 period shows that financial performance is in very healthy condition, even though it fluctuates.</w:t>
      </w:r>
    </w:p>
    <w:p w:rsidR="007D1230" w:rsidRPr="00715056" w:rsidRDefault="007D1230" w:rsidP="007D1230">
      <w:pPr>
        <w:jc w:val="both"/>
        <w:rPr>
          <w:i/>
          <w:iCs/>
          <w:color w:val="000000"/>
          <w:sz w:val="22"/>
          <w:szCs w:val="22"/>
        </w:rPr>
      </w:pPr>
    </w:p>
    <w:p w:rsidR="007D1230" w:rsidRPr="00715056" w:rsidRDefault="007D1230" w:rsidP="007D1230">
      <w:pPr>
        <w:rPr>
          <w:rStyle w:val="hps"/>
          <w:i/>
          <w:sz w:val="22"/>
          <w:szCs w:val="22"/>
          <w:lang w:val="id-ID"/>
        </w:rPr>
      </w:pPr>
      <w:r w:rsidRPr="00715056">
        <w:rPr>
          <w:b/>
          <w:i/>
          <w:iCs/>
          <w:sz w:val="22"/>
          <w:szCs w:val="22"/>
        </w:rPr>
        <w:t>Keywords</w:t>
      </w:r>
      <w:r w:rsidRPr="00715056">
        <w:rPr>
          <w:i/>
          <w:sz w:val="22"/>
          <w:szCs w:val="22"/>
        </w:rPr>
        <w:t>—</w:t>
      </w:r>
      <w:r w:rsidR="00B31112" w:rsidRPr="00715056">
        <w:rPr>
          <w:rStyle w:val="hps"/>
          <w:i/>
          <w:sz w:val="22"/>
          <w:szCs w:val="22"/>
          <w:lang w:val="id-ID"/>
        </w:rPr>
        <w:t>Financial Performance</w:t>
      </w:r>
      <w:r w:rsidR="001E2175" w:rsidRPr="00715056">
        <w:rPr>
          <w:rStyle w:val="hps"/>
          <w:i/>
          <w:sz w:val="22"/>
          <w:szCs w:val="22"/>
        </w:rPr>
        <w:t xml:space="preserve">; </w:t>
      </w:r>
      <w:r w:rsidR="00B31112" w:rsidRPr="00715056">
        <w:rPr>
          <w:rStyle w:val="hps"/>
          <w:i/>
          <w:sz w:val="22"/>
          <w:szCs w:val="22"/>
          <w:lang w:val="id-ID"/>
        </w:rPr>
        <w:t>Profitability Ratio</w:t>
      </w:r>
      <w:r w:rsidR="001E2175" w:rsidRPr="00715056">
        <w:rPr>
          <w:i/>
          <w:sz w:val="22"/>
          <w:szCs w:val="22"/>
        </w:rPr>
        <w:t xml:space="preserve">; </w:t>
      </w:r>
      <w:r w:rsidR="00B31112" w:rsidRPr="00715056">
        <w:rPr>
          <w:rStyle w:val="hps"/>
          <w:i/>
          <w:sz w:val="22"/>
          <w:szCs w:val="22"/>
          <w:lang w:val="id-ID"/>
        </w:rPr>
        <w:t>Liquidity Ratio</w:t>
      </w:r>
    </w:p>
    <w:p w:rsidR="007D1230" w:rsidRPr="00715056" w:rsidRDefault="007D1230" w:rsidP="007D1230">
      <w:pPr>
        <w:rPr>
          <w:rStyle w:val="hps"/>
          <w:sz w:val="22"/>
          <w:szCs w:val="22"/>
          <w:lang w:val="id-ID"/>
        </w:rPr>
        <w:sectPr w:rsidR="007D1230" w:rsidRPr="00715056" w:rsidSect="00D90AD6">
          <w:headerReference w:type="default" r:id="rId11"/>
          <w:footerReference w:type="default" r:id="rId12"/>
          <w:pgSz w:w="11906" w:h="16838" w:code="9"/>
          <w:pgMar w:top="1701" w:right="1701" w:bottom="1701" w:left="1701" w:header="850" w:footer="850" w:gutter="0"/>
          <w:cols w:space="708"/>
          <w:docGrid w:linePitch="360"/>
        </w:sectPr>
      </w:pPr>
    </w:p>
    <w:p w:rsidR="00F3473E" w:rsidRDefault="00F3473E" w:rsidP="00E20CB0">
      <w:pPr>
        <w:pStyle w:val="Heading1"/>
        <w:spacing w:line="276" w:lineRule="auto"/>
        <w:sectPr w:rsidR="00F3473E" w:rsidSect="00083B35">
          <w:headerReference w:type="default" r:id="rId13"/>
          <w:footerReference w:type="default" r:id="rId14"/>
          <w:type w:val="continuous"/>
          <w:pgSz w:w="11906" w:h="16838" w:code="9"/>
          <w:pgMar w:top="1701" w:right="1701" w:bottom="1701" w:left="1701" w:header="850" w:footer="709" w:gutter="0"/>
          <w:cols w:space="708"/>
          <w:docGrid w:linePitch="360"/>
        </w:sectPr>
      </w:pPr>
    </w:p>
    <w:p w:rsidR="001E2175" w:rsidRPr="001E2175" w:rsidRDefault="007D1230" w:rsidP="001E2175">
      <w:pPr>
        <w:pStyle w:val="Heading1"/>
        <w:numPr>
          <w:ilvl w:val="0"/>
          <w:numId w:val="2"/>
        </w:numPr>
        <w:spacing w:line="276" w:lineRule="auto"/>
        <w:ind w:left="567" w:hanging="567"/>
      </w:pPr>
      <w:r w:rsidRPr="00D83057">
        <w:lastRenderedPageBreak/>
        <w:t>PENDAHULUAN</w:t>
      </w:r>
    </w:p>
    <w:p w:rsidR="00444324" w:rsidRDefault="00734BC5" w:rsidP="00E20CB0">
      <w:pPr>
        <w:spacing w:line="276" w:lineRule="auto"/>
        <w:ind w:firstLine="567"/>
        <w:jc w:val="both"/>
        <w:rPr>
          <w:sz w:val="22"/>
          <w:szCs w:val="22"/>
          <w:lang w:val="id-ID"/>
        </w:rPr>
      </w:pPr>
      <w:r w:rsidRPr="00734BC5">
        <w:rPr>
          <w:sz w:val="22"/>
          <w:szCs w:val="22"/>
        </w:rPr>
        <w:t>Perkembangan dunia bisnis saat ini berkembang cukup pesat, dilihat dari banyaknya muncul perusahaan baru sehingga membuat perusahaan-perusahaan saling bersaing untuk keberlangsungan hidup perusahaan.</w:t>
      </w:r>
      <w:r>
        <w:rPr>
          <w:sz w:val="22"/>
          <w:szCs w:val="22"/>
          <w:lang w:val="id-ID"/>
        </w:rPr>
        <w:t xml:space="preserve"> </w:t>
      </w:r>
      <w:r w:rsidRPr="00734BC5">
        <w:rPr>
          <w:sz w:val="22"/>
          <w:szCs w:val="22"/>
        </w:rPr>
        <w:t xml:space="preserve">Perusahaan yang mampu bersaing adalah perusahaan yang salah satunya memiliki strategi yang baik khususnya berkaitan dengan faktor keuangan, dimana nantinya akan menjadi tolak ukur kemampuan perusahaan dalam menentukan kemenangan dengan perusahaan lain serta menentukan keberlangsungan usaha </w:t>
      </w:r>
      <w:r w:rsidR="008F3C9B" w:rsidRPr="00734BC5">
        <w:rPr>
          <w:sz w:val="22"/>
          <w:szCs w:val="22"/>
        </w:rPr>
        <w:fldChar w:fldCharType="begin"/>
      </w:r>
      <w:r w:rsidR="00BB77E9">
        <w:rPr>
          <w:sz w:val="22"/>
          <w:szCs w:val="22"/>
        </w:rPr>
        <w:instrText xml:space="preserve"> ADDIN ZOTERO_ITEM CSL_CITATION {"citationID":"M9bP6fEP","properties":{"formattedCitation":"(Devy &amp; Rapini, 2021)","plainCitation":"(Devy &amp; Rapini, 2021)","noteIndex":0},"citationItems":[{"id":11,"uris":["http://zotero.org/users/local/MmTucWWu/items/BQGPTXJQ"],"itemData":{"id":11,"type":"article-journal","abstract":"Objek penelitian ini dilakukan pada CV. Kidung yang merupakan salah satu perusahaan yang bergerak dibidang jasa pelayanan konveksi. CV. Kidung banyak menyerap tenaga kerja yang secara tidak langsung mampu membantu negara dalam mengurangi jumlah pengangguran di Indonesia. Berdasarkan data neraca keuangan CV. Kidung Konveksi seperti yang telah terlampir pada halaman 77 menunjukkan hasil perbandingan angka antar aktiva dan pasiva yang mengalami pertambahan, terkecuali pada sisi hutang jangka panjang yang mengalami penurunan, dimana pada tahun 2018 jumlah hutang jangka pendek CV. Kidung Konveksi adalah sebesar Rp.295.749.250 meningkat pada tahun 2019 menjadi sebesar Rp. 320.609.250. Hal yang sama dialami pula pada tahun 2020 mengalami penigkatan yang cukup besar jika dibandingkan dengan tahun sebelumnya, yaitu sebesar Rp. 386.000.000. Dilihat dari laporan keuangan yang mendasar pada data neraca dan laporan laba rugi Cv. Kidung Konveksi menunjukkan bahwa data rasio keuangan yang meliputi rasio likuiditas dengan nilai yang stagnan, rasio solvabilitas mengalami penurunan, dan rasio profitabilitas juga tidak mengalami pertumbuhan. Permasalahan yang terjadi pada CV. Kidung ini dimana keadaan rasio solvabilitas yang mengalami penurunan namun rasio profitabilitas disini tidak mengalami peningkatan dan bisa dikatakan stabil setiap tahunnya. Hal ini diasumsikan bahwa adanya permasalahan yang terjadi di CV. Kidung tersebut.  Penelitian ini bertujuan untuk mengetahui kinerja keuangan Perusahaan Kidung Konveksi melalui rasio keuangan.Jenis penelitian yang digunakan dalam penelitian ini adalah penelitian deskriptif kuantitatif.Data penelitian menggunakan data primer dan data sekunder. Data primer dilakukan dengan wawancara  untuk mengatahui mengenai gambaran umum perusahaan, sedangkan data primer digunakan untuk mengumpulkan data laporan keuangan Perusahaan Kidung dari tahun 2018-2020. Sampel pada penelitian ini adalah laporan keuangan Perusahaan Kidung Konveksi yang telah diterbitkan pada tahun 2018-2020.Pengukuran kinerja pada penelitian ini menggunakan analisis rasio keuangan, berupa rasio likuiditas, rasio solvabilitas, rasio profitabilitas, rasio aktivitas. Hasil penelitian pada Perusahaan Kidung diketahui bahwa rasio likuiditas secara keseluruhan mengalami penurunan, pada rasio solvabilitas mengalami penurunan, sedangkan pada rasio profitabilitas secara keseluruhan tidak mengalami perkembangan, dan pada rasio aktivitas mengalami penurunan.Kata Kunci : Kinerja Perusahaan, Laporan Keuangan, Rasio Keuangan","container-title":"ISOQUANT : Jurnal Ekonomi, Manajemen dan Akuntansi","DOI":"10.24269/iso.v5i2.788","ISSN":"2599-0578","issue":"2","language":"en","note":"number: 2","page":"265-277","source":"studentjournal.umpo.ac.id","title":"Analisis Rasio Keuangan Sebagai Alat Ukur Kinerja Keuangan Perusahaan Kidung di Kecamatan Sukorejo","volume":"5","author":[{"family":"Devy","given":"Ika Silvia"},{"family":"Rapini","given":"Titi"}],"issued":{"date-parts":[["2021",10,31]]}}}],"schema":"https://github.com/citation-style-language/schema/raw/master/csl-citation.json"} </w:instrText>
      </w:r>
      <w:r w:rsidR="008F3C9B" w:rsidRPr="00734BC5">
        <w:rPr>
          <w:sz w:val="22"/>
          <w:szCs w:val="22"/>
        </w:rPr>
        <w:fldChar w:fldCharType="separate"/>
      </w:r>
      <w:r w:rsidR="00BB77E9" w:rsidRPr="00BB77E9">
        <w:rPr>
          <w:sz w:val="22"/>
        </w:rPr>
        <w:t>(Devy &amp; Rapini, 2021)</w:t>
      </w:r>
      <w:r w:rsidR="008F3C9B" w:rsidRPr="00734BC5">
        <w:rPr>
          <w:sz w:val="22"/>
          <w:szCs w:val="22"/>
        </w:rPr>
        <w:fldChar w:fldCharType="end"/>
      </w:r>
      <w:r w:rsidRPr="00734BC5">
        <w:rPr>
          <w:sz w:val="22"/>
          <w:szCs w:val="22"/>
        </w:rPr>
        <w:t>.</w:t>
      </w:r>
      <w:r>
        <w:rPr>
          <w:sz w:val="22"/>
          <w:szCs w:val="22"/>
          <w:lang w:val="id-ID"/>
        </w:rPr>
        <w:t xml:space="preserve"> </w:t>
      </w:r>
      <w:r>
        <w:rPr>
          <w:sz w:val="24"/>
          <w:szCs w:val="24"/>
        </w:rPr>
        <w:t>Hal itu disebabkan, seluruh aktivitas bisnis terikat dengan komponen keuangan, jika keuangan perusahaan baik maka hal tersebut dapat berpengaruh baik pula terhadap kinerja perusahaan.</w:t>
      </w:r>
      <w:r w:rsidR="00E20CB0">
        <w:rPr>
          <w:sz w:val="24"/>
          <w:szCs w:val="24"/>
          <w:lang w:val="id-ID"/>
        </w:rPr>
        <w:t xml:space="preserve"> </w:t>
      </w:r>
      <w:r w:rsidR="00444324">
        <w:rPr>
          <w:sz w:val="24"/>
          <w:szCs w:val="24"/>
        </w:rPr>
        <w:t>Kinerja perusahaan dapat dilihat dari hasil laporan keuangan perusahaan.</w:t>
      </w:r>
      <w:r w:rsidR="00444324">
        <w:rPr>
          <w:sz w:val="24"/>
          <w:szCs w:val="24"/>
          <w:lang w:val="id-ID"/>
        </w:rPr>
        <w:t xml:space="preserve"> </w:t>
      </w:r>
      <w:r w:rsidR="00444324">
        <w:rPr>
          <w:sz w:val="24"/>
          <w:szCs w:val="24"/>
        </w:rPr>
        <w:t xml:space="preserve">Menurut </w:t>
      </w:r>
      <w:r w:rsidR="00BB77E9">
        <w:rPr>
          <w:sz w:val="24"/>
          <w:szCs w:val="24"/>
        </w:rPr>
        <w:fldChar w:fldCharType="begin"/>
      </w:r>
      <w:r w:rsidR="00BB77E9">
        <w:rPr>
          <w:sz w:val="24"/>
          <w:szCs w:val="24"/>
        </w:rPr>
        <w:instrText xml:space="preserve"> ADDIN ZOTERO_ITEM CSL_CITATION {"citationID":"L9OJBFUr","properties":{"formattedCitation":"(Fahmi, 2020)","plainCitation":"(Fahmi, 2020)","noteIndex":0},"citationItems":[{"id":1,"uris":["http://zotero.org/users/local/MmTucWWu/items/4E4DKGX9"],"itemData":{"id":1,"type":"chapter","event-place":"Bandung","ISBN":"978-602-8800-73-0","publisher":"Alfabeta","publisher-place":"Bandung","title":"Analisis Laporan Keuangan","author":[{"family":"Fahmi","given":"Irham"}],"issued":{"date-parts":[["2020"]]}}}],"schema":"https://github.com/citation-style-language/schema/raw/master/csl-citation.json"} </w:instrText>
      </w:r>
      <w:r w:rsidR="00BB77E9">
        <w:rPr>
          <w:sz w:val="24"/>
          <w:szCs w:val="24"/>
        </w:rPr>
        <w:fldChar w:fldCharType="separate"/>
      </w:r>
      <w:r w:rsidR="00BB77E9" w:rsidRPr="00BB77E9">
        <w:rPr>
          <w:sz w:val="24"/>
        </w:rPr>
        <w:t>(Fahmi, 2020)</w:t>
      </w:r>
      <w:r w:rsidR="00BB77E9">
        <w:rPr>
          <w:sz w:val="24"/>
          <w:szCs w:val="24"/>
        </w:rPr>
        <w:fldChar w:fldCharType="end"/>
      </w:r>
      <w:r w:rsidR="00444324">
        <w:rPr>
          <w:sz w:val="24"/>
          <w:szCs w:val="24"/>
        </w:rPr>
        <w:t xml:space="preserve"> dalam buku Analisis Laporan Keuangan, laporan keuangan merupakan suatu informasi yang menggambarkan kondisi keuangan suatu perusahaan dan lebih jauh informasi tersebut dapat dijadikan gambaran kinerja keuangan perusahaan tersebut.</w:t>
      </w:r>
      <w:r w:rsidR="00E20CB0">
        <w:rPr>
          <w:sz w:val="24"/>
          <w:szCs w:val="24"/>
          <w:lang w:val="id-ID"/>
        </w:rPr>
        <w:t xml:space="preserve"> </w:t>
      </w:r>
      <w:r w:rsidR="00E20CB0" w:rsidRPr="00E20CB0">
        <w:rPr>
          <w:sz w:val="22"/>
          <w:szCs w:val="22"/>
        </w:rPr>
        <w:t>Untuk menilai kinerja keuangan perusahaan salah satunya dengan melakukan pengukuran rasio keuangan.</w:t>
      </w:r>
      <w:r w:rsidR="0097600F">
        <w:rPr>
          <w:sz w:val="22"/>
          <w:szCs w:val="22"/>
          <w:lang w:val="id-ID"/>
        </w:rPr>
        <w:t xml:space="preserve"> Dalam hal ini, salah satu cara untuk menilai efisiensi kinerja keuangan dari salah satu usaha dalam manajemen keuangan ialah dengan menggunakan dengan menggunakan analisis rasio profitabilitas dan rasio likuiditas. Berikut ini informasi mengenai data rasio profitabilitas dan rasio likuiditas yang dimiliki oleh CV. Rio Bersaudara pada periode 2018-202</w:t>
      </w:r>
      <w:r w:rsidR="00C02503">
        <w:rPr>
          <w:sz w:val="22"/>
          <w:szCs w:val="22"/>
          <w:lang w:val="id-ID"/>
        </w:rPr>
        <w:t>1</w:t>
      </w:r>
      <w:r w:rsidR="00DE30B0">
        <w:rPr>
          <w:sz w:val="22"/>
          <w:szCs w:val="22"/>
          <w:lang w:val="id-ID"/>
        </w:rPr>
        <w:t>.</w:t>
      </w:r>
    </w:p>
    <w:p w:rsidR="00C02503" w:rsidRPr="00C02503" w:rsidRDefault="00C02503" w:rsidP="00C02503">
      <w:pPr>
        <w:pStyle w:val="ListParagraph"/>
        <w:jc w:val="center"/>
        <w:rPr>
          <w:b/>
        </w:rPr>
      </w:pPr>
      <w:r w:rsidRPr="00C02503">
        <w:rPr>
          <w:b/>
        </w:rPr>
        <w:t xml:space="preserve">Tabel 1 Data Rasio </w:t>
      </w:r>
      <w:r w:rsidRPr="00C02503">
        <w:rPr>
          <w:b/>
          <w:i/>
        </w:rPr>
        <w:t>Profitabilitas</w:t>
      </w:r>
      <w:r w:rsidRPr="00C02503">
        <w:rPr>
          <w:b/>
        </w:rPr>
        <w:t xml:space="preserve"> CV. Rio Bersaudara</w:t>
      </w:r>
    </w:p>
    <w:tbl>
      <w:tblPr>
        <w:tblStyle w:val="TableGrid"/>
        <w:tblW w:w="0" w:type="auto"/>
        <w:tblInd w:w="108" w:type="dxa"/>
        <w:tblLook w:val="04A0"/>
      </w:tblPr>
      <w:tblGrid>
        <w:gridCol w:w="897"/>
        <w:gridCol w:w="1701"/>
        <w:gridCol w:w="1843"/>
        <w:gridCol w:w="1842"/>
        <w:gridCol w:w="1701"/>
      </w:tblGrid>
      <w:tr w:rsidR="00C02503" w:rsidRPr="00C02503" w:rsidTr="00E66DA1">
        <w:tc>
          <w:tcPr>
            <w:tcW w:w="897" w:type="dxa"/>
            <w:vMerge w:val="restart"/>
            <w:tcBorders>
              <w:left w:val="nil"/>
              <w:right w:val="nil"/>
            </w:tcBorders>
            <w:vAlign w:val="center"/>
          </w:tcPr>
          <w:p w:rsidR="00C02503" w:rsidRPr="00C02503" w:rsidRDefault="00C02503" w:rsidP="00684B14">
            <w:pPr>
              <w:pStyle w:val="ListParagraph"/>
              <w:spacing w:line="240" w:lineRule="auto"/>
              <w:jc w:val="center"/>
              <w:rPr>
                <w:b/>
              </w:rPr>
            </w:pPr>
            <w:r w:rsidRPr="00C02503">
              <w:rPr>
                <w:b/>
              </w:rPr>
              <w:t>Tahun</w:t>
            </w:r>
          </w:p>
        </w:tc>
        <w:tc>
          <w:tcPr>
            <w:tcW w:w="3544" w:type="dxa"/>
            <w:gridSpan w:val="2"/>
            <w:tcBorders>
              <w:top w:val="single" w:sz="4" w:space="0" w:color="auto"/>
              <w:left w:val="nil"/>
              <w:bottom w:val="single" w:sz="4" w:space="0" w:color="auto"/>
              <w:right w:val="nil"/>
            </w:tcBorders>
            <w:vAlign w:val="center"/>
          </w:tcPr>
          <w:p w:rsidR="00C02503" w:rsidRPr="00C02503" w:rsidRDefault="00C02503" w:rsidP="00684B14">
            <w:pPr>
              <w:pStyle w:val="ListParagraph"/>
              <w:spacing w:line="240" w:lineRule="auto"/>
              <w:jc w:val="center"/>
              <w:rPr>
                <w:b/>
                <w:i/>
              </w:rPr>
            </w:pPr>
            <w:r w:rsidRPr="00C02503">
              <w:rPr>
                <w:b/>
                <w:i/>
              </w:rPr>
              <w:t>Gross Profit Margin</w:t>
            </w:r>
          </w:p>
        </w:tc>
        <w:tc>
          <w:tcPr>
            <w:tcW w:w="3543" w:type="dxa"/>
            <w:gridSpan w:val="2"/>
            <w:tcBorders>
              <w:top w:val="single" w:sz="4" w:space="0" w:color="auto"/>
              <w:left w:val="nil"/>
              <w:bottom w:val="single" w:sz="4" w:space="0" w:color="auto"/>
              <w:right w:val="nil"/>
            </w:tcBorders>
            <w:vAlign w:val="center"/>
          </w:tcPr>
          <w:p w:rsidR="00C02503" w:rsidRPr="00C02503" w:rsidRDefault="00C02503" w:rsidP="00684B14">
            <w:pPr>
              <w:pStyle w:val="ListParagraph"/>
              <w:spacing w:line="240" w:lineRule="auto"/>
              <w:jc w:val="center"/>
              <w:rPr>
                <w:b/>
                <w:i/>
              </w:rPr>
            </w:pPr>
            <w:r w:rsidRPr="00C02503">
              <w:rPr>
                <w:b/>
                <w:i/>
              </w:rPr>
              <w:t>Return on Equity</w:t>
            </w:r>
          </w:p>
        </w:tc>
      </w:tr>
      <w:tr w:rsidR="00C02503" w:rsidRPr="00C02503" w:rsidTr="00E66DA1">
        <w:tc>
          <w:tcPr>
            <w:tcW w:w="897" w:type="dxa"/>
            <w:vMerge/>
            <w:tcBorders>
              <w:left w:val="nil"/>
              <w:bottom w:val="single" w:sz="4" w:space="0" w:color="auto"/>
              <w:right w:val="nil"/>
            </w:tcBorders>
            <w:vAlign w:val="center"/>
          </w:tcPr>
          <w:p w:rsidR="00C02503" w:rsidRPr="00C02503" w:rsidRDefault="00C02503" w:rsidP="00684B14">
            <w:pPr>
              <w:pStyle w:val="ListParagraph"/>
              <w:spacing w:line="240" w:lineRule="auto"/>
              <w:jc w:val="center"/>
              <w:rPr>
                <w:b/>
              </w:rPr>
            </w:pPr>
          </w:p>
        </w:tc>
        <w:tc>
          <w:tcPr>
            <w:tcW w:w="1701" w:type="dxa"/>
            <w:tcBorders>
              <w:top w:val="single" w:sz="4" w:space="0" w:color="auto"/>
              <w:left w:val="nil"/>
              <w:bottom w:val="single" w:sz="4" w:space="0" w:color="auto"/>
              <w:right w:val="nil"/>
            </w:tcBorders>
            <w:vAlign w:val="center"/>
          </w:tcPr>
          <w:p w:rsidR="00C02503" w:rsidRPr="00C02503" w:rsidRDefault="00C02503" w:rsidP="00684B14">
            <w:pPr>
              <w:pStyle w:val="ListParagraph"/>
              <w:spacing w:line="240" w:lineRule="auto"/>
              <w:jc w:val="center"/>
              <w:rPr>
                <w:b/>
              </w:rPr>
            </w:pPr>
            <w:r w:rsidRPr="00C02503">
              <w:rPr>
                <w:b/>
              </w:rPr>
              <w:t>Laba Kotor (Rp)</w:t>
            </w:r>
          </w:p>
        </w:tc>
        <w:tc>
          <w:tcPr>
            <w:tcW w:w="1843" w:type="dxa"/>
            <w:tcBorders>
              <w:top w:val="single" w:sz="4" w:space="0" w:color="auto"/>
              <w:left w:val="nil"/>
              <w:bottom w:val="single" w:sz="4" w:space="0" w:color="auto"/>
              <w:right w:val="nil"/>
            </w:tcBorders>
            <w:vAlign w:val="center"/>
          </w:tcPr>
          <w:p w:rsidR="00C02503" w:rsidRPr="00C02503" w:rsidRDefault="00C02503" w:rsidP="00684B14">
            <w:pPr>
              <w:pStyle w:val="ListParagraph"/>
              <w:spacing w:line="240" w:lineRule="auto"/>
              <w:jc w:val="center"/>
              <w:rPr>
                <w:b/>
              </w:rPr>
            </w:pPr>
            <w:r w:rsidRPr="00C02503">
              <w:rPr>
                <w:b/>
              </w:rPr>
              <w:t xml:space="preserve">Penjualan </w:t>
            </w:r>
          </w:p>
          <w:p w:rsidR="00C02503" w:rsidRPr="00C02503" w:rsidRDefault="00C02503" w:rsidP="00684B14">
            <w:pPr>
              <w:pStyle w:val="ListParagraph"/>
              <w:spacing w:line="240" w:lineRule="auto"/>
              <w:jc w:val="center"/>
              <w:rPr>
                <w:b/>
              </w:rPr>
            </w:pPr>
            <w:r w:rsidRPr="00C02503">
              <w:rPr>
                <w:b/>
              </w:rPr>
              <w:t>(Rp)</w:t>
            </w:r>
          </w:p>
        </w:tc>
        <w:tc>
          <w:tcPr>
            <w:tcW w:w="1842" w:type="dxa"/>
            <w:tcBorders>
              <w:top w:val="single" w:sz="4" w:space="0" w:color="auto"/>
              <w:left w:val="nil"/>
              <w:bottom w:val="single" w:sz="4" w:space="0" w:color="auto"/>
              <w:right w:val="nil"/>
            </w:tcBorders>
            <w:vAlign w:val="center"/>
          </w:tcPr>
          <w:p w:rsidR="00C02503" w:rsidRPr="00C02503" w:rsidRDefault="00C02503" w:rsidP="00684B14">
            <w:pPr>
              <w:pStyle w:val="ListParagraph"/>
              <w:spacing w:line="240" w:lineRule="auto"/>
              <w:jc w:val="center"/>
              <w:rPr>
                <w:b/>
              </w:rPr>
            </w:pPr>
            <w:r w:rsidRPr="00C02503">
              <w:rPr>
                <w:b/>
              </w:rPr>
              <w:t>Laba Bersih</w:t>
            </w:r>
          </w:p>
          <w:p w:rsidR="00C02503" w:rsidRPr="00C02503" w:rsidRDefault="00C02503" w:rsidP="00684B14">
            <w:pPr>
              <w:pStyle w:val="ListParagraph"/>
              <w:spacing w:line="240" w:lineRule="auto"/>
              <w:jc w:val="center"/>
              <w:rPr>
                <w:b/>
              </w:rPr>
            </w:pPr>
            <w:r w:rsidRPr="00C02503">
              <w:rPr>
                <w:b/>
              </w:rPr>
              <w:t>(Rp)</w:t>
            </w:r>
          </w:p>
        </w:tc>
        <w:tc>
          <w:tcPr>
            <w:tcW w:w="1701" w:type="dxa"/>
            <w:tcBorders>
              <w:top w:val="single" w:sz="4" w:space="0" w:color="auto"/>
              <w:left w:val="nil"/>
              <w:bottom w:val="single" w:sz="4" w:space="0" w:color="auto"/>
              <w:right w:val="nil"/>
            </w:tcBorders>
            <w:vAlign w:val="center"/>
          </w:tcPr>
          <w:p w:rsidR="00C02503" w:rsidRPr="00C02503" w:rsidRDefault="00C02503" w:rsidP="00684B14">
            <w:pPr>
              <w:pStyle w:val="ListParagraph"/>
              <w:spacing w:line="240" w:lineRule="auto"/>
              <w:jc w:val="center"/>
              <w:rPr>
                <w:b/>
              </w:rPr>
            </w:pPr>
            <w:r w:rsidRPr="00C02503">
              <w:rPr>
                <w:b/>
              </w:rPr>
              <w:t>Modal</w:t>
            </w:r>
          </w:p>
          <w:p w:rsidR="00C02503" w:rsidRPr="00C02503" w:rsidRDefault="00C02503" w:rsidP="00684B14">
            <w:pPr>
              <w:pStyle w:val="ListParagraph"/>
              <w:spacing w:line="240" w:lineRule="auto"/>
              <w:jc w:val="center"/>
              <w:rPr>
                <w:b/>
              </w:rPr>
            </w:pPr>
            <w:r w:rsidRPr="00C02503">
              <w:rPr>
                <w:b/>
              </w:rPr>
              <w:t>(Rp)</w:t>
            </w:r>
          </w:p>
        </w:tc>
      </w:tr>
      <w:tr w:rsidR="00C02503" w:rsidRPr="00C02503" w:rsidTr="00E66DA1">
        <w:tc>
          <w:tcPr>
            <w:tcW w:w="897" w:type="dxa"/>
            <w:tcBorders>
              <w:top w:val="single" w:sz="4" w:space="0" w:color="auto"/>
              <w:left w:val="nil"/>
              <w:bottom w:val="nil"/>
              <w:right w:val="nil"/>
            </w:tcBorders>
            <w:vAlign w:val="center"/>
          </w:tcPr>
          <w:p w:rsidR="00C02503" w:rsidRPr="00C02503" w:rsidRDefault="00C02503" w:rsidP="00684B14">
            <w:pPr>
              <w:pStyle w:val="ListParagraph"/>
              <w:spacing w:line="240" w:lineRule="auto"/>
              <w:jc w:val="center"/>
            </w:pPr>
            <w:r w:rsidRPr="00C02503">
              <w:t>2018</w:t>
            </w:r>
          </w:p>
        </w:tc>
        <w:tc>
          <w:tcPr>
            <w:tcW w:w="1701" w:type="dxa"/>
            <w:tcBorders>
              <w:top w:val="single" w:sz="4" w:space="0" w:color="auto"/>
              <w:left w:val="nil"/>
              <w:bottom w:val="nil"/>
              <w:right w:val="nil"/>
            </w:tcBorders>
            <w:vAlign w:val="center"/>
          </w:tcPr>
          <w:p w:rsidR="00C02503" w:rsidRPr="00C02503" w:rsidRDefault="00C02503" w:rsidP="00684B14">
            <w:pPr>
              <w:pStyle w:val="ListParagraph"/>
              <w:spacing w:line="240" w:lineRule="auto"/>
              <w:jc w:val="right"/>
            </w:pPr>
            <w:r w:rsidRPr="00C02503">
              <w:t>860.207.690</w:t>
            </w:r>
          </w:p>
        </w:tc>
        <w:tc>
          <w:tcPr>
            <w:tcW w:w="1843" w:type="dxa"/>
            <w:tcBorders>
              <w:top w:val="single" w:sz="4" w:space="0" w:color="auto"/>
              <w:left w:val="nil"/>
              <w:bottom w:val="nil"/>
              <w:right w:val="nil"/>
            </w:tcBorders>
            <w:vAlign w:val="center"/>
          </w:tcPr>
          <w:p w:rsidR="00C02503" w:rsidRPr="00C02503" w:rsidRDefault="00C02503" w:rsidP="00684B14">
            <w:pPr>
              <w:pStyle w:val="ListParagraph"/>
              <w:spacing w:line="240" w:lineRule="auto"/>
              <w:jc w:val="right"/>
            </w:pPr>
            <w:r w:rsidRPr="00C02503">
              <w:t>8.176.141.000</w:t>
            </w:r>
          </w:p>
        </w:tc>
        <w:tc>
          <w:tcPr>
            <w:tcW w:w="1842" w:type="dxa"/>
            <w:tcBorders>
              <w:top w:val="single" w:sz="4" w:space="0" w:color="auto"/>
              <w:left w:val="nil"/>
              <w:bottom w:val="nil"/>
              <w:right w:val="nil"/>
            </w:tcBorders>
            <w:vAlign w:val="center"/>
          </w:tcPr>
          <w:p w:rsidR="00C02503" w:rsidRPr="00C02503" w:rsidRDefault="00C02503" w:rsidP="00684B14">
            <w:pPr>
              <w:pStyle w:val="ListParagraph"/>
              <w:spacing w:line="240" w:lineRule="auto"/>
              <w:jc w:val="right"/>
            </w:pPr>
            <w:r w:rsidRPr="00C02503">
              <w:t>735.852.690</w:t>
            </w:r>
          </w:p>
        </w:tc>
        <w:tc>
          <w:tcPr>
            <w:tcW w:w="1701" w:type="dxa"/>
            <w:tcBorders>
              <w:top w:val="single" w:sz="4" w:space="0" w:color="auto"/>
              <w:left w:val="nil"/>
              <w:bottom w:val="nil"/>
              <w:right w:val="nil"/>
            </w:tcBorders>
            <w:vAlign w:val="center"/>
          </w:tcPr>
          <w:p w:rsidR="00C02503" w:rsidRPr="00C02503" w:rsidRDefault="00C02503" w:rsidP="00684B14">
            <w:pPr>
              <w:pStyle w:val="ListParagraph"/>
              <w:spacing w:line="240" w:lineRule="auto"/>
              <w:jc w:val="right"/>
            </w:pPr>
            <w:r w:rsidRPr="00C02503">
              <w:t>50.000.000</w:t>
            </w:r>
          </w:p>
        </w:tc>
      </w:tr>
      <w:tr w:rsidR="00C02503" w:rsidRPr="00C02503" w:rsidTr="00E66DA1">
        <w:tc>
          <w:tcPr>
            <w:tcW w:w="897" w:type="dxa"/>
            <w:tcBorders>
              <w:top w:val="nil"/>
              <w:left w:val="nil"/>
              <w:bottom w:val="nil"/>
              <w:right w:val="nil"/>
            </w:tcBorders>
            <w:vAlign w:val="center"/>
          </w:tcPr>
          <w:p w:rsidR="00C02503" w:rsidRPr="00C02503" w:rsidRDefault="00C02503" w:rsidP="00684B14">
            <w:pPr>
              <w:pStyle w:val="ListParagraph"/>
              <w:spacing w:line="240" w:lineRule="auto"/>
              <w:jc w:val="center"/>
            </w:pPr>
            <w:r w:rsidRPr="00C02503">
              <w:t>2019</w:t>
            </w:r>
          </w:p>
        </w:tc>
        <w:tc>
          <w:tcPr>
            <w:tcW w:w="1701" w:type="dxa"/>
            <w:tcBorders>
              <w:top w:val="nil"/>
              <w:left w:val="nil"/>
              <w:bottom w:val="nil"/>
              <w:right w:val="nil"/>
            </w:tcBorders>
            <w:vAlign w:val="center"/>
          </w:tcPr>
          <w:p w:rsidR="00C02503" w:rsidRPr="00C02503" w:rsidRDefault="00C02503" w:rsidP="00684B14">
            <w:pPr>
              <w:pStyle w:val="ListParagraph"/>
              <w:spacing w:line="240" w:lineRule="auto"/>
              <w:jc w:val="right"/>
            </w:pPr>
            <w:r w:rsidRPr="00C02503">
              <w:t>345.616.825</w:t>
            </w:r>
          </w:p>
        </w:tc>
        <w:tc>
          <w:tcPr>
            <w:tcW w:w="1843" w:type="dxa"/>
            <w:tcBorders>
              <w:top w:val="nil"/>
              <w:left w:val="nil"/>
              <w:bottom w:val="nil"/>
              <w:right w:val="nil"/>
            </w:tcBorders>
            <w:vAlign w:val="center"/>
          </w:tcPr>
          <w:p w:rsidR="00C02503" w:rsidRPr="00C02503" w:rsidRDefault="00C02503" w:rsidP="00684B14">
            <w:pPr>
              <w:pStyle w:val="ListParagraph"/>
              <w:spacing w:line="240" w:lineRule="auto"/>
              <w:jc w:val="right"/>
            </w:pPr>
            <w:r w:rsidRPr="00C02503">
              <w:t>1.382.467.300</w:t>
            </w:r>
          </w:p>
        </w:tc>
        <w:tc>
          <w:tcPr>
            <w:tcW w:w="1842" w:type="dxa"/>
            <w:tcBorders>
              <w:top w:val="nil"/>
              <w:left w:val="nil"/>
              <w:bottom w:val="nil"/>
              <w:right w:val="nil"/>
            </w:tcBorders>
            <w:vAlign w:val="center"/>
          </w:tcPr>
          <w:p w:rsidR="00C02503" w:rsidRPr="00C02503" w:rsidRDefault="00C02503" w:rsidP="00684B14">
            <w:pPr>
              <w:pStyle w:val="ListParagraph"/>
              <w:spacing w:line="240" w:lineRule="auto"/>
              <w:jc w:val="right"/>
            </w:pPr>
            <w:r w:rsidRPr="00C02503">
              <w:t>164.849.025</w:t>
            </w:r>
          </w:p>
        </w:tc>
        <w:tc>
          <w:tcPr>
            <w:tcW w:w="1701" w:type="dxa"/>
            <w:tcBorders>
              <w:top w:val="nil"/>
              <w:left w:val="nil"/>
              <w:bottom w:val="nil"/>
              <w:right w:val="nil"/>
            </w:tcBorders>
            <w:vAlign w:val="center"/>
          </w:tcPr>
          <w:p w:rsidR="00C02503" w:rsidRPr="00C02503" w:rsidRDefault="00C02503" w:rsidP="00684B14">
            <w:pPr>
              <w:pStyle w:val="ListParagraph"/>
              <w:spacing w:line="240" w:lineRule="auto"/>
              <w:jc w:val="right"/>
            </w:pPr>
            <w:r w:rsidRPr="00C02503">
              <w:t>100.000.000</w:t>
            </w:r>
          </w:p>
        </w:tc>
      </w:tr>
      <w:tr w:rsidR="00C02503" w:rsidRPr="00C02503" w:rsidTr="00E66DA1">
        <w:tc>
          <w:tcPr>
            <w:tcW w:w="897" w:type="dxa"/>
            <w:tcBorders>
              <w:top w:val="nil"/>
              <w:left w:val="nil"/>
              <w:bottom w:val="nil"/>
              <w:right w:val="nil"/>
            </w:tcBorders>
            <w:vAlign w:val="center"/>
          </w:tcPr>
          <w:p w:rsidR="00C02503" w:rsidRPr="00C02503" w:rsidRDefault="00C02503" w:rsidP="00684B14">
            <w:pPr>
              <w:pStyle w:val="ListParagraph"/>
              <w:spacing w:line="240" w:lineRule="auto"/>
              <w:jc w:val="center"/>
            </w:pPr>
            <w:r w:rsidRPr="00C02503">
              <w:t>2020</w:t>
            </w:r>
          </w:p>
        </w:tc>
        <w:tc>
          <w:tcPr>
            <w:tcW w:w="1701" w:type="dxa"/>
            <w:tcBorders>
              <w:top w:val="nil"/>
              <w:left w:val="nil"/>
              <w:bottom w:val="nil"/>
              <w:right w:val="nil"/>
            </w:tcBorders>
            <w:vAlign w:val="center"/>
          </w:tcPr>
          <w:p w:rsidR="00C02503" w:rsidRPr="00C02503" w:rsidRDefault="00C02503" w:rsidP="00684B14">
            <w:pPr>
              <w:pStyle w:val="ListParagraph"/>
              <w:spacing w:line="240" w:lineRule="auto"/>
              <w:jc w:val="right"/>
            </w:pPr>
            <w:r w:rsidRPr="00C02503">
              <w:t>1.069.052.000</w:t>
            </w:r>
          </w:p>
        </w:tc>
        <w:tc>
          <w:tcPr>
            <w:tcW w:w="1843" w:type="dxa"/>
            <w:tcBorders>
              <w:top w:val="nil"/>
              <w:left w:val="nil"/>
              <w:bottom w:val="nil"/>
              <w:right w:val="nil"/>
            </w:tcBorders>
            <w:vAlign w:val="center"/>
          </w:tcPr>
          <w:p w:rsidR="00C02503" w:rsidRPr="00C02503" w:rsidRDefault="00C02503" w:rsidP="00684B14">
            <w:pPr>
              <w:pStyle w:val="ListParagraph"/>
              <w:spacing w:line="240" w:lineRule="auto"/>
              <w:jc w:val="right"/>
            </w:pPr>
            <w:r w:rsidRPr="00C02503">
              <w:t>5.345.259.000</w:t>
            </w:r>
          </w:p>
        </w:tc>
        <w:tc>
          <w:tcPr>
            <w:tcW w:w="1842" w:type="dxa"/>
            <w:tcBorders>
              <w:top w:val="nil"/>
              <w:left w:val="nil"/>
              <w:bottom w:val="nil"/>
              <w:right w:val="nil"/>
            </w:tcBorders>
            <w:vAlign w:val="center"/>
          </w:tcPr>
          <w:p w:rsidR="00C02503" w:rsidRPr="00C02503" w:rsidRDefault="00C02503" w:rsidP="00684B14">
            <w:pPr>
              <w:pStyle w:val="ListParagraph"/>
              <w:spacing w:line="240" w:lineRule="auto"/>
              <w:jc w:val="right"/>
            </w:pPr>
            <w:r w:rsidRPr="00C02503">
              <w:t>980.142.000</w:t>
            </w:r>
          </w:p>
        </w:tc>
        <w:tc>
          <w:tcPr>
            <w:tcW w:w="1701" w:type="dxa"/>
            <w:tcBorders>
              <w:top w:val="nil"/>
              <w:left w:val="nil"/>
              <w:bottom w:val="nil"/>
              <w:right w:val="nil"/>
            </w:tcBorders>
            <w:vAlign w:val="center"/>
          </w:tcPr>
          <w:p w:rsidR="00C02503" w:rsidRPr="00C02503" w:rsidRDefault="00C02503" w:rsidP="00684B14">
            <w:pPr>
              <w:pStyle w:val="ListParagraph"/>
              <w:spacing w:line="240" w:lineRule="auto"/>
              <w:jc w:val="right"/>
            </w:pPr>
            <w:r w:rsidRPr="00C02503">
              <w:t>500.000.000</w:t>
            </w:r>
          </w:p>
        </w:tc>
      </w:tr>
      <w:tr w:rsidR="00C02503" w:rsidRPr="00C02503" w:rsidTr="00E66DA1">
        <w:tc>
          <w:tcPr>
            <w:tcW w:w="897" w:type="dxa"/>
            <w:tcBorders>
              <w:top w:val="nil"/>
              <w:left w:val="nil"/>
              <w:right w:val="nil"/>
            </w:tcBorders>
            <w:vAlign w:val="center"/>
          </w:tcPr>
          <w:p w:rsidR="00C02503" w:rsidRPr="00C02503" w:rsidRDefault="00C02503" w:rsidP="00684B14">
            <w:pPr>
              <w:pStyle w:val="ListParagraph"/>
              <w:spacing w:line="240" w:lineRule="auto"/>
              <w:jc w:val="center"/>
            </w:pPr>
            <w:r w:rsidRPr="00C02503">
              <w:t>2021</w:t>
            </w:r>
          </w:p>
        </w:tc>
        <w:tc>
          <w:tcPr>
            <w:tcW w:w="1701" w:type="dxa"/>
            <w:tcBorders>
              <w:top w:val="nil"/>
              <w:left w:val="nil"/>
              <w:right w:val="nil"/>
            </w:tcBorders>
            <w:vAlign w:val="center"/>
          </w:tcPr>
          <w:p w:rsidR="00C02503" w:rsidRPr="00C02503" w:rsidRDefault="00C02503" w:rsidP="00684B14">
            <w:pPr>
              <w:pStyle w:val="ListParagraph"/>
              <w:spacing w:line="240" w:lineRule="auto"/>
              <w:jc w:val="right"/>
            </w:pPr>
            <w:r w:rsidRPr="00C02503">
              <w:t>1.093.686.000</w:t>
            </w:r>
          </w:p>
        </w:tc>
        <w:tc>
          <w:tcPr>
            <w:tcW w:w="1843" w:type="dxa"/>
            <w:tcBorders>
              <w:top w:val="nil"/>
              <w:left w:val="nil"/>
              <w:right w:val="nil"/>
            </w:tcBorders>
            <w:vAlign w:val="center"/>
          </w:tcPr>
          <w:p w:rsidR="00C02503" w:rsidRPr="00C02503" w:rsidRDefault="00C02503" w:rsidP="00684B14">
            <w:pPr>
              <w:pStyle w:val="ListParagraph"/>
              <w:spacing w:line="240" w:lineRule="auto"/>
              <w:jc w:val="right"/>
            </w:pPr>
            <w:r w:rsidRPr="00C02503">
              <w:t>7.090.538.000</w:t>
            </w:r>
          </w:p>
        </w:tc>
        <w:tc>
          <w:tcPr>
            <w:tcW w:w="1842" w:type="dxa"/>
            <w:tcBorders>
              <w:top w:val="nil"/>
              <w:left w:val="nil"/>
              <w:right w:val="nil"/>
            </w:tcBorders>
            <w:vAlign w:val="center"/>
          </w:tcPr>
          <w:p w:rsidR="00C02503" w:rsidRPr="00C02503" w:rsidRDefault="00C02503" w:rsidP="00684B14">
            <w:pPr>
              <w:pStyle w:val="ListParagraph"/>
              <w:spacing w:line="240" w:lineRule="auto"/>
              <w:jc w:val="right"/>
            </w:pPr>
            <w:r w:rsidRPr="00C02503">
              <w:t>969.551.000</w:t>
            </w:r>
          </w:p>
        </w:tc>
        <w:tc>
          <w:tcPr>
            <w:tcW w:w="1701" w:type="dxa"/>
            <w:tcBorders>
              <w:top w:val="nil"/>
              <w:left w:val="nil"/>
              <w:right w:val="nil"/>
            </w:tcBorders>
            <w:vAlign w:val="center"/>
          </w:tcPr>
          <w:p w:rsidR="00C02503" w:rsidRPr="00C02503" w:rsidRDefault="00C02503" w:rsidP="00684B14">
            <w:pPr>
              <w:pStyle w:val="ListParagraph"/>
              <w:spacing w:line="240" w:lineRule="auto"/>
              <w:jc w:val="right"/>
            </w:pPr>
            <w:r w:rsidRPr="00C02503">
              <w:t>500.000.000</w:t>
            </w:r>
          </w:p>
        </w:tc>
      </w:tr>
    </w:tbl>
    <w:p w:rsidR="00C02503" w:rsidRPr="00684B14" w:rsidRDefault="00C02503" w:rsidP="00C02503">
      <w:pPr>
        <w:pStyle w:val="ListParagraph"/>
      </w:pPr>
      <w:r w:rsidRPr="00684B14">
        <w:t>Sumber : Laporan Keuangan CV. Rio Bersaudara</w:t>
      </w:r>
    </w:p>
    <w:p w:rsidR="00684B14" w:rsidRDefault="00684B14" w:rsidP="00684B14">
      <w:pPr>
        <w:pStyle w:val="ListParagraph"/>
        <w:spacing w:line="240" w:lineRule="auto"/>
        <w:ind w:firstLine="426"/>
        <w:rPr>
          <w:lang w:val="id-ID"/>
        </w:rPr>
      </w:pPr>
    </w:p>
    <w:p w:rsidR="00C02503" w:rsidRPr="00C02503" w:rsidRDefault="00C02503" w:rsidP="00C02503">
      <w:pPr>
        <w:pStyle w:val="ListParagraph"/>
        <w:ind w:firstLine="426"/>
      </w:pPr>
      <w:r w:rsidRPr="00C02503">
        <w:t>Berdasarkan data</w:t>
      </w:r>
      <w:r>
        <w:rPr>
          <w:lang w:val="id-ID"/>
        </w:rPr>
        <w:t xml:space="preserve"> pada tabel 1</w:t>
      </w:r>
      <w:r w:rsidRPr="00C02503">
        <w:t xml:space="preserve"> diatas dapat dilihat bahwa pada tahun 2018 perusahaan menunjukkan laba kotor sebesar Rp 860.207.690,-, mengalami penurunan pada tahun 2019 sebesar Rp 345.616.825,-, sedangkan pada tahun 2020 mengalami peningkatan sebesar Rp 1.069.052.000,-. Kemudian pada tahun 2021 menunjukkan peningkatan laba kotor sebesar Rp 1.093.686.000,-. Pada tahun 2018 penjualan perusahaan sebesar Rp 8.176.141.000,-, sedangkan mengalami penurunan penjualan pada tahun 2019 sebesar Rp 1.382.467.300,-, kemudian mengalami peningkatan penjualan pada tahun 2020 sebesar Rp 5.345.259.000,-. Sedangkan penjua</w:t>
      </w:r>
      <w:r>
        <w:t>lan pada tahun</w:t>
      </w:r>
      <w:r>
        <w:rPr>
          <w:lang w:val="id-ID"/>
        </w:rPr>
        <w:t xml:space="preserve"> </w:t>
      </w:r>
      <w:r w:rsidRPr="00C02503">
        <w:t>2021 juga terjadi peningkatan sebesar Rp 7.090.538.000,-. Laba bersih perusahaan pada tahun 2018 sebesar Rp 735.852.690,-, mengalami penurunan pada tahun 2019 sebesar Rp 164.849.025,-. Kemudian pada tahun 2020 menunjukkan peningkatan sebesar Rp 980.142.000,-. Sedangkan pada tahun 2021 menunjukkan penurunan sebesar Rp 969.551.000,-. Dan modal sendiri pada tahun 2018 sebesar Rp 50.000.000,-. Pada tahun 2019 sebesar Rp 100.000.000,-. Kemudian pada tahun 2020 mengalami peningkatan modal sebesar Rp 500.000.000,-. Sedangkan modal pada tahun 2021 sebesar Rp 500.000.000,- dimana tidak terjadi peningkatan ataupun penurunan modal.</w:t>
      </w:r>
    </w:p>
    <w:p w:rsidR="00C02503" w:rsidRPr="00C02503" w:rsidRDefault="00C02503" w:rsidP="00C02503">
      <w:pPr>
        <w:pStyle w:val="ListParagraph"/>
        <w:ind w:firstLine="567"/>
        <w:jc w:val="left"/>
      </w:pPr>
    </w:p>
    <w:p w:rsidR="00C02503" w:rsidRPr="00C02503" w:rsidRDefault="00C02503" w:rsidP="00C02503">
      <w:pPr>
        <w:pStyle w:val="ListParagraph"/>
        <w:ind w:firstLine="567"/>
        <w:jc w:val="left"/>
      </w:pPr>
    </w:p>
    <w:p w:rsidR="00C02503" w:rsidRPr="00C02503" w:rsidRDefault="00C02503" w:rsidP="00C02503">
      <w:pPr>
        <w:pStyle w:val="ListParagraph"/>
        <w:ind w:firstLine="567"/>
        <w:jc w:val="center"/>
        <w:rPr>
          <w:b/>
        </w:rPr>
      </w:pPr>
      <w:r w:rsidRPr="00C02503">
        <w:rPr>
          <w:b/>
        </w:rPr>
        <w:lastRenderedPageBreak/>
        <w:t xml:space="preserve">Tabel 2 Data Rasio </w:t>
      </w:r>
      <w:r w:rsidRPr="00C02503">
        <w:rPr>
          <w:b/>
          <w:i/>
        </w:rPr>
        <w:t>Likuiditas</w:t>
      </w:r>
      <w:r w:rsidRPr="00C02503">
        <w:rPr>
          <w:b/>
        </w:rPr>
        <w:t xml:space="preserve"> CV. Rio Bersaudara</w:t>
      </w:r>
    </w:p>
    <w:tbl>
      <w:tblPr>
        <w:tblStyle w:val="TableGrid"/>
        <w:tblW w:w="0" w:type="auto"/>
        <w:tblInd w:w="675" w:type="dxa"/>
        <w:tblLayout w:type="fixed"/>
        <w:tblLook w:val="04A0"/>
      </w:tblPr>
      <w:tblGrid>
        <w:gridCol w:w="993"/>
        <w:gridCol w:w="1984"/>
        <w:gridCol w:w="1843"/>
        <w:gridCol w:w="1701"/>
      </w:tblGrid>
      <w:tr w:rsidR="00C02503" w:rsidRPr="00C02503" w:rsidTr="00E66DA1">
        <w:tc>
          <w:tcPr>
            <w:tcW w:w="993" w:type="dxa"/>
            <w:vMerge w:val="restart"/>
            <w:tcBorders>
              <w:left w:val="nil"/>
              <w:right w:val="nil"/>
            </w:tcBorders>
            <w:vAlign w:val="center"/>
          </w:tcPr>
          <w:p w:rsidR="00C02503" w:rsidRPr="00C02503" w:rsidRDefault="00C02503" w:rsidP="00684B14">
            <w:pPr>
              <w:pStyle w:val="ListParagraph"/>
              <w:spacing w:line="240" w:lineRule="auto"/>
              <w:jc w:val="center"/>
              <w:rPr>
                <w:b/>
              </w:rPr>
            </w:pPr>
            <w:r w:rsidRPr="00C02503">
              <w:rPr>
                <w:b/>
              </w:rPr>
              <w:t>Tahun</w:t>
            </w:r>
          </w:p>
        </w:tc>
        <w:tc>
          <w:tcPr>
            <w:tcW w:w="5528" w:type="dxa"/>
            <w:gridSpan w:val="3"/>
            <w:tcBorders>
              <w:left w:val="nil"/>
              <w:bottom w:val="single" w:sz="4" w:space="0" w:color="auto"/>
              <w:right w:val="nil"/>
            </w:tcBorders>
            <w:vAlign w:val="center"/>
          </w:tcPr>
          <w:p w:rsidR="00C02503" w:rsidRPr="00C02503" w:rsidRDefault="00C02503" w:rsidP="00684B14">
            <w:pPr>
              <w:pStyle w:val="ListParagraph"/>
              <w:spacing w:line="240" w:lineRule="auto"/>
              <w:jc w:val="center"/>
              <w:rPr>
                <w:b/>
                <w:i/>
              </w:rPr>
            </w:pPr>
            <w:r w:rsidRPr="00C02503">
              <w:rPr>
                <w:b/>
                <w:i/>
              </w:rPr>
              <w:t xml:space="preserve">Current Ratio </w:t>
            </w:r>
            <w:r w:rsidRPr="00C02503">
              <w:rPr>
                <w:b/>
              </w:rPr>
              <w:t>dan</w:t>
            </w:r>
            <w:r w:rsidRPr="00C02503">
              <w:rPr>
                <w:b/>
                <w:i/>
              </w:rPr>
              <w:t xml:space="preserve"> Quick Ratio</w:t>
            </w:r>
          </w:p>
        </w:tc>
      </w:tr>
      <w:tr w:rsidR="00C02503" w:rsidRPr="00C02503" w:rsidTr="00E66DA1">
        <w:tc>
          <w:tcPr>
            <w:tcW w:w="993" w:type="dxa"/>
            <w:vMerge/>
            <w:tcBorders>
              <w:left w:val="nil"/>
              <w:bottom w:val="single" w:sz="4" w:space="0" w:color="auto"/>
              <w:right w:val="nil"/>
            </w:tcBorders>
            <w:vAlign w:val="center"/>
          </w:tcPr>
          <w:p w:rsidR="00C02503" w:rsidRPr="00C02503" w:rsidRDefault="00C02503" w:rsidP="00684B14">
            <w:pPr>
              <w:pStyle w:val="ListParagraph"/>
              <w:spacing w:line="240" w:lineRule="auto"/>
              <w:jc w:val="center"/>
              <w:rPr>
                <w:b/>
              </w:rPr>
            </w:pPr>
          </w:p>
        </w:tc>
        <w:tc>
          <w:tcPr>
            <w:tcW w:w="1984" w:type="dxa"/>
            <w:tcBorders>
              <w:top w:val="single" w:sz="4" w:space="0" w:color="auto"/>
              <w:left w:val="nil"/>
              <w:bottom w:val="single" w:sz="4" w:space="0" w:color="auto"/>
              <w:right w:val="nil"/>
            </w:tcBorders>
            <w:vAlign w:val="center"/>
          </w:tcPr>
          <w:p w:rsidR="00C02503" w:rsidRPr="00C02503" w:rsidRDefault="00C02503" w:rsidP="00684B14">
            <w:pPr>
              <w:pStyle w:val="ListParagraph"/>
              <w:spacing w:line="240" w:lineRule="auto"/>
              <w:jc w:val="center"/>
              <w:rPr>
                <w:b/>
              </w:rPr>
            </w:pPr>
            <w:r w:rsidRPr="00C02503">
              <w:rPr>
                <w:b/>
              </w:rPr>
              <w:t>Aktiva Lancar</w:t>
            </w:r>
          </w:p>
          <w:p w:rsidR="00C02503" w:rsidRPr="00C02503" w:rsidRDefault="00C02503" w:rsidP="00684B14">
            <w:pPr>
              <w:pStyle w:val="ListParagraph"/>
              <w:spacing w:line="240" w:lineRule="auto"/>
              <w:jc w:val="center"/>
              <w:rPr>
                <w:b/>
              </w:rPr>
            </w:pPr>
            <w:r w:rsidRPr="00C02503">
              <w:rPr>
                <w:b/>
              </w:rPr>
              <w:t>(Rp)</w:t>
            </w:r>
          </w:p>
        </w:tc>
        <w:tc>
          <w:tcPr>
            <w:tcW w:w="1843" w:type="dxa"/>
            <w:tcBorders>
              <w:top w:val="single" w:sz="4" w:space="0" w:color="auto"/>
              <w:left w:val="nil"/>
              <w:bottom w:val="single" w:sz="4" w:space="0" w:color="auto"/>
              <w:right w:val="nil"/>
            </w:tcBorders>
            <w:vAlign w:val="center"/>
          </w:tcPr>
          <w:p w:rsidR="00C02503" w:rsidRPr="00C02503" w:rsidRDefault="00C02503" w:rsidP="00684B14">
            <w:pPr>
              <w:pStyle w:val="ListParagraph"/>
              <w:spacing w:line="240" w:lineRule="auto"/>
              <w:jc w:val="center"/>
              <w:rPr>
                <w:b/>
              </w:rPr>
            </w:pPr>
            <w:r w:rsidRPr="00C02503">
              <w:rPr>
                <w:b/>
              </w:rPr>
              <w:t>Kewajiban Lancar</w:t>
            </w:r>
          </w:p>
          <w:p w:rsidR="00C02503" w:rsidRPr="00C02503" w:rsidRDefault="00C02503" w:rsidP="00684B14">
            <w:pPr>
              <w:pStyle w:val="ListParagraph"/>
              <w:spacing w:line="240" w:lineRule="auto"/>
              <w:jc w:val="center"/>
              <w:rPr>
                <w:b/>
              </w:rPr>
            </w:pPr>
            <w:r w:rsidRPr="00C02503">
              <w:rPr>
                <w:b/>
              </w:rPr>
              <w:t>(Rp)</w:t>
            </w:r>
          </w:p>
        </w:tc>
        <w:tc>
          <w:tcPr>
            <w:tcW w:w="1701" w:type="dxa"/>
            <w:tcBorders>
              <w:top w:val="single" w:sz="4" w:space="0" w:color="auto"/>
              <w:left w:val="nil"/>
              <w:bottom w:val="single" w:sz="4" w:space="0" w:color="auto"/>
              <w:right w:val="nil"/>
            </w:tcBorders>
            <w:vAlign w:val="center"/>
          </w:tcPr>
          <w:p w:rsidR="00C02503" w:rsidRPr="00C02503" w:rsidRDefault="00C02503" w:rsidP="00684B14">
            <w:pPr>
              <w:pStyle w:val="ListParagraph"/>
              <w:spacing w:line="240" w:lineRule="auto"/>
              <w:jc w:val="center"/>
              <w:rPr>
                <w:b/>
              </w:rPr>
            </w:pPr>
            <w:r w:rsidRPr="00C02503">
              <w:rPr>
                <w:b/>
              </w:rPr>
              <w:t>Persediaan</w:t>
            </w:r>
          </w:p>
          <w:p w:rsidR="00C02503" w:rsidRPr="00C02503" w:rsidRDefault="00C02503" w:rsidP="00684B14">
            <w:pPr>
              <w:pStyle w:val="ListParagraph"/>
              <w:spacing w:line="240" w:lineRule="auto"/>
              <w:jc w:val="center"/>
              <w:rPr>
                <w:b/>
              </w:rPr>
            </w:pPr>
            <w:r w:rsidRPr="00C02503">
              <w:rPr>
                <w:b/>
              </w:rPr>
              <w:t>(Rp)</w:t>
            </w:r>
          </w:p>
        </w:tc>
      </w:tr>
      <w:tr w:rsidR="00C02503" w:rsidRPr="00C02503" w:rsidTr="00E66DA1">
        <w:tc>
          <w:tcPr>
            <w:tcW w:w="993" w:type="dxa"/>
            <w:tcBorders>
              <w:top w:val="single" w:sz="4" w:space="0" w:color="auto"/>
              <w:left w:val="nil"/>
              <w:bottom w:val="nil"/>
              <w:right w:val="nil"/>
            </w:tcBorders>
            <w:vAlign w:val="center"/>
          </w:tcPr>
          <w:p w:rsidR="00C02503" w:rsidRPr="00C02503" w:rsidRDefault="00C02503" w:rsidP="00684B14">
            <w:pPr>
              <w:pStyle w:val="ListParagraph"/>
              <w:spacing w:line="240" w:lineRule="auto"/>
              <w:jc w:val="center"/>
            </w:pPr>
            <w:r w:rsidRPr="00C02503">
              <w:t>2018</w:t>
            </w:r>
          </w:p>
        </w:tc>
        <w:tc>
          <w:tcPr>
            <w:tcW w:w="1984" w:type="dxa"/>
            <w:tcBorders>
              <w:top w:val="single" w:sz="4" w:space="0" w:color="auto"/>
              <w:left w:val="nil"/>
              <w:bottom w:val="nil"/>
              <w:right w:val="nil"/>
            </w:tcBorders>
          </w:tcPr>
          <w:p w:rsidR="00C02503" w:rsidRPr="00C02503" w:rsidRDefault="00C02503" w:rsidP="00684B14">
            <w:pPr>
              <w:pStyle w:val="ListParagraph"/>
              <w:spacing w:line="240" w:lineRule="auto"/>
              <w:jc w:val="right"/>
            </w:pPr>
            <w:r w:rsidRPr="00C02503">
              <w:t>895.425.000</w:t>
            </w:r>
          </w:p>
        </w:tc>
        <w:tc>
          <w:tcPr>
            <w:tcW w:w="1843" w:type="dxa"/>
            <w:tcBorders>
              <w:top w:val="single" w:sz="4" w:space="0" w:color="auto"/>
              <w:left w:val="nil"/>
              <w:bottom w:val="nil"/>
              <w:right w:val="nil"/>
            </w:tcBorders>
          </w:tcPr>
          <w:p w:rsidR="00C02503" w:rsidRPr="00C02503" w:rsidRDefault="00C02503" w:rsidP="00684B14">
            <w:pPr>
              <w:pStyle w:val="ListParagraph"/>
              <w:spacing w:line="240" w:lineRule="auto"/>
              <w:jc w:val="right"/>
            </w:pPr>
            <w:r w:rsidRPr="00C02503">
              <w:t>68.000.000</w:t>
            </w:r>
          </w:p>
        </w:tc>
        <w:tc>
          <w:tcPr>
            <w:tcW w:w="1701" w:type="dxa"/>
            <w:tcBorders>
              <w:top w:val="single" w:sz="4" w:space="0" w:color="auto"/>
              <w:left w:val="nil"/>
              <w:bottom w:val="nil"/>
              <w:right w:val="nil"/>
            </w:tcBorders>
          </w:tcPr>
          <w:p w:rsidR="00C02503" w:rsidRPr="00C02503" w:rsidRDefault="00C02503" w:rsidP="00684B14">
            <w:pPr>
              <w:pStyle w:val="ListParagraph"/>
              <w:spacing w:line="240" w:lineRule="auto"/>
              <w:jc w:val="right"/>
            </w:pPr>
            <w:r w:rsidRPr="00C02503">
              <w:t>17.425.000</w:t>
            </w:r>
          </w:p>
        </w:tc>
      </w:tr>
      <w:tr w:rsidR="00C02503" w:rsidRPr="00C02503" w:rsidTr="00E66DA1">
        <w:tc>
          <w:tcPr>
            <w:tcW w:w="993" w:type="dxa"/>
            <w:tcBorders>
              <w:top w:val="nil"/>
              <w:left w:val="nil"/>
              <w:bottom w:val="nil"/>
              <w:right w:val="nil"/>
            </w:tcBorders>
            <w:vAlign w:val="center"/>
          </w:tcPr>
          <w:p w:rsidR="00C02503" w:rsidRPr="00C02503" w:rsidRDefault="00C02503" w:rsidP="00684B14">
            <w:pPr>
              <w:pStyle w:val="ListParagraph"/>
              <w:spacing w:line="240" w:lineRule="auto"/>
              <w:jc w:val="center"/>
            </w:pPr>
            <w:r w:rsidRPr="00C02503">
              <w:t>2019</w:t>
            </w:r>
          </w:p>
        </w:tc>
        <w:tc>
          <w:tcPr>
            <w:tcW w:w="1984" w:type="dxa"/>
            <w:tcBorders>
              <w:top w:val="nil"/>
              <w:left w:val="nil"/>
              <w:bottom w:val="nil"/>
              <w:right w:val="nil"/>
            </w:tcBorders>
          </w:tcPr>
          <w:p w:rsidR="00C02503" w:rsidRPr="00C02503" w:rsidRDefault="00C02503" w:rsidP="00684B14">
            <w:pPr>
              <w:pStyle w:val="ListParagraph"/>
              <w:spacing w:line="240" w:lineRule="auto"/>
              <w:jc w:val="right"/>
            </w:pPr>
            <w:r w:rsidRPr="00C02503">
              <w:t>135.750.000</w:t>
            </w:r>
          </w:p>
        </w:tc>
        <w:tc>
          <w:tcPr>
            <w:tcW w:w="1843" w:type="dxa"/>
            <w:tcBorders>
              <w:top w:val="nil"/>
              <w:left w:val="nil"/>
              <w:bottom w:val="nil"/>
              <w:right w:val="nil"/>
            </w:tcBorders>
          </w:tcPr>
          <w:p w:rsidR="00C02503" w:rsidRPr="00C02503" w:rsidRDefault="00C02503" w:rsidP="00684B14">
            <w:pPr>
              <w:pStyle w:val="ListParagraph"/>
              <w:spacing w:line="240" w:lineRule="auto"/>
              <w:jc w:val="right"/>
            </w:pPr>
            <w:r w:rsidRPr="00C02503">
              <w:t>59.500.000</w:t>
            </w:r>
          </w:p>
        </w:tc>
        <w:tc>
          <w:tcPr>
            <w:tcW w:w="1701" w:type="dxa"/>
            <w:tcBorders>
              <w:top w:val="nil"/>
              <w:left w:val="nil"/>
              <w:bottom w:val="nil"/>
              <w:right w:val="nil"/>
            </w:tcBorders>
          </w:tcPr>
          <w:p w:rsidR="00C02503" w:rsidRPr="00C02503" w:rsidRDefault="00C02503" w:rsidP="00684B14">
            <w:pPr>
              <w:pStyle w:val="ListParagraph"/>
              <w:spacing w:line="240" w:lineRule="auto"/>
              <w:jc w:val="right"/>
            </w:pPr>
            <w:r w:rsidRPr="00C02503">
              <w:t>36.050.000</w:t>
            </w:r>
          </w:p>
        </w:tc>
      </w:tr>
      <w:tr w:rsidR="00C02503" w:rsidRPr="00C02503" w:rsidTr="00E66DA1">
        <w:tc>
          <w:tcPr>
            <w:tcW w:w="993" w:type="dxa"/>
            <w:tcBorders>
              <w:top w:val="nil"/>
              <w:left w:val="nil"/>
              <w:bottom w:val="nil"/>
              <w:right w:val="nil"/>
            </w:tcBorders>
            <w:vAlign w:val="center"/>
          </w:tcPr>
          <w:p w:rsidR="00C02503" w:rsidRPr="00C02503" w:rsidRDefault="00C02503" w:rsidP="00684B14">
            <w:pPr>
              <w:pStyle w:val="ListParagraph"/>
              <w:spacing w:line="240" w:lineRule="auto"/>
              <w:jc w:val="center"/>
            </w:pPr>
            <w:r w:rsidRPr="00C02503">
              <w:t>2020</w:t>
            </w:r>
          </w:p>
        </w:tc>
        <w:tc>
          <w:tcPr>
            <w:tcW w:w="1984" w:type="dxa"/>
            <w:tcBorders>
              <w:top w:val="nil"/>
              <w:left w:val="nil"/>
              <w:bottom w:val="nil"/>
              <w:right w:val="nil"/>
            </w:tcBorders>
          </w:tcPr>
          <w:p w:rsidR="00C02503" w:rsidRPr="00C02503" w:rsidRDefault="00C02503" w:rsidP="00684B14">
            <w:pPr>
              <w:pStyle w:val="ListParagraph"/>
              <w:spacing w:line="240" w:lineRule="auto"/>
              <w:jc w:val="right"/>
            </w:pPr>
            <w:r w:rsidRPr="00C02503">
              <w:t>1.701.336.768</w:t>
            </w:r>
          </w:p>
        </w:tc>
        <w:tc>
          <w:tcPr>
            <w:tcW w:w="1843" w:type="dxa"/>
            <w:tcBorders>
              <w:top w:val="nil"/>
              <w:left w:val="nil"/>
              <w:bottom w:val="nil"/>
              <w:right w:val="nil"/>
            </w:tcBorders>
          </w:tcPr>
          <w:p w:rsidR="00C02503" w:rsidRPr="00C02503" w:rsidRDefault="00C02503" w:rsidP="00684B14">
            <w:pPr>
              <w:pStyle w:val="ListParagraph"/>
              <w:spacing w:line="240" w:lineRule="auto"/>
              <w:jc w:val="right"/>
            </w:pPr>
            <w:r w:rsidRPr="00C02503">
              <w:t>32.300.000</w:t>
            </w:r>
          </w:p>
        </w:tc>
        <w:tc>
          <w:tcPr>
            <w:tcW w:w="1701" w:type="dxa"/>
            <w:tcBorders>
              <w:top w:val="nil"/>
              <w:left w:val="nil"/>
              <w:bottom w:val="nil"/>
              <w:right w:val="nil"/>
            </w:tcBorders>
          </w:tcPr>
          <w:p w:rsidR="00C02503" w:rsidRPr="00C02503" w:rsidRDefault="00C02503" w:rsidP="00684B14">
            <w:pPr>
              <w:pStyle w:val="ListParagraph"/>
              <w:spacing w:line="240" w:lineRule="auto"/>
              <w:jc w:val="right"/>
            </w:pPr>
            <w:r w:rsidRPr="00C02503">
              <w:t>12.100.000</w:t>
            </w:r>
          </w:p>
        </w:tc>
      </w:tr>
      <w:tr w:rsidR="00C02503" w:rsidRPr="00C02503" w:rsidTr="00E66DA1">
        <w:tc>
          <w:tcPr>
            <w:tcW w:w="993" w:type="dxa"/>
            <w:tcBorders>
              <w:top w:val="nil"/>
              <w:left w:val="nil"/>
              <w:right w:val="nil"/>
            </w:tcBorders>
            <w:vAlign w:val="center"/>
          </w:tcPr>
          <w:p w:rsidR="00C02503" w:rsidRPr="00C02503" w:rsidRDefault="00C02503" w:rsidP="00684B14">
            <w:pPr>
              <w:pStyle w:val="ListParagraph"/>
              <w:spacing w:line="240" w:lineRule="auto"/>
              <w:jc w:val="center"/>
            </w:pPr>
            <w:r w:rsidRPr="00C02503">
              <w:t>2021</w:t>
            </w:r>
          </w:p>
        </w:tc>
        <w:tc>
          <w:tcPr>
            <w:tcW w:w="1984" w:type="dxa"/>
            <w:tcBorders>
              <w:top w:val="nil"/>
              <w:left w:val="nil"/>
              <w:right w:val="nil"/>
            </w:tcBorders>
          </w:tcPr>
          <w:p w:rsidR="00C02503" w:rsidRPr="00C02503" w:rsidRDefault="00C02503" w:rsidP="00684B14">
            <w:pPr>
              <w:pStyle w:val="ListParagraph"/>
              <w:spacing w:line="240" w:lineRule="auto"/>
              <w:jc w:val="right"/>
            </w:pPr>
            <w:r w:rsidRPr="00C02503">
              <w:t>1.776.081.000</w:t>
            </w:r>
          </w:p>
        </w:tc>
        <w:tc>
          <w:tcPr>
            <w:tcW w:w="1843" w:type="dxa"/>
            <w:tcBorders>
              <w:top w:val="nil"/>
              <w:left w:val="nil"/>
              <w:right w:val="nil"/>
            </w:tcBorders>
          </w:tcPr>
          <w:p w:rsidR="00C02503" w:rsidRPr="00C02503" w:rsidRDefault="00C02503" w:rsidP="00684B14">
            <w:pPr>
              <w:pStyle w:val="ListParagraph"/>
              <w:spacing w:line="240" w:lineRule="auto"/>
              <w:jc w:val="right"/>
            </w:pPr>
            <w:r w:rsidRPr="00C02503">
              <w:t>54.650.000</w:t>
            </w:r>
          </w:p>
        </w:tc>
        <w:tc>
          <w:tcPr>
            <w:tcW w:w="1701" w:type="dxa"/>
            <w:tcBorders>
              <w:top w:val="nil"/>
              <w:left w:val="nil"/>
              <w:right w:val="nil"/>
            </w:tcBorders>
          </w:tcPr>
          <w:p w:rsidR="00C02503" w:rsidRPr="00C02503" w:rsidRDefault="00C02503" w:rsidP="00684B14">
            <w:pPr>
              <w:pStyle w:val="ListParagraph"/>
              <w:spacing w:line="240" w:lineRule="auto"/>
              <w:jc w:val="right"/>
            </w:pPr>
            <w:r w:rsidRPr="00C02503">
              <w:t>27.260.000</w:t>
            </w:r>
          </w:p>
        </w:tc>
      </w:tr>
    </w:tbl>
    <w:p w:rsidR="00C02503" w:rsidRPr="00684B14" w:rsidRDefault="00C02503" w:rsidP="00C02503">
      <w:pPr>
        <w:pStyle w:val="ListParagraph"/>
        <w:ind w:firstLine="567"/>
      </w:pPr>
      <w:r w:rsidRPr="00684B14">
        <w:t>Sumber : Laporan Keuangan CV. Rio Bersaudara</w:t>
      </w:r>
    </w:p>
    <w:p w:rsidR="00684B14" w:rsidRDefault="00684B14" w:rsidP="00684B14">
      <w:pPr>
        <w:pStyle w:val="ListParagraph"/>
        <w:spacing w:line="240" w:lineRule="auto"/>
        <w:ind w:firstLine="426"/>
        <w:rPr>
          <w:lang w:val="id-ID"/>
        </w:rPr>
      </w:pPr>
    </w:p>
    <w:p w:rsidR="00C02503" w:rsidRPr="00C02503" w:rsidRDefault="00C02503" w:rsidP="00C02503">
      <w:pPr>
        <w:pStyle w:val="ListParagraph"/>
        <w:ind w:firstLine="426"/>
      </w:pPr>
      <w:r w:rsidRPr="00C02503">
        <w:t>Berdasarkan data</w:t>
      </w:r>
      <w:r>
        <w:rPr>
          <w:lang w:val="id-ID"/>
        </w:rPr>
        <w:t xml:space="preserve"> pada tabel 2</w:t>
      </w:r>
      <w:r w:rsidRPr="00C02503">
        <w:t xml:space="preserve"> diatas dapat dilihat bahwa pada tahun 2018 aktiva lancar sebesar Rp 895.425.000,-, mengalami penurunan pada tahun 2019 sebesar Rp 135.750.000,-. Namun pada tahun 2020 mengalami peningkatan sebesar Rp 1.701.336.768,-. Kemudian pada tahun 2021 juga mengalami peningkatan aktiva lancar sebesar Rp 1.776.081.000,-. Kewajiban lancar pada tahun 2018 sebesar Rp 68.000.000,-. Sedangkan pada tahun 2019 mengalami penurunan sebesar Rp 59.50.000,-. Kemudian pada tahun 2020 kewajiban lancar juga mengalami penurunan sebesar Rp 32.300.000,-. Namun pada tahun 2021 terjadi peningkatan sebesar Rp 54.650.000,-. Dan untuk persediaan pada tahun 2018 sebesar Rp 17.425.000,-, mengalami peningkatan persediaan pada 2019 sebesar Rp 36.050.000,-. Sedangkan pada tahun 2020 persediaan mengalami penurunan sebesar Rp 12.100.000,-. Namun pada tahun 2021 mengalami peningkatan sebesar Rp 27.260.000,-.</w:t>
      </w:r>
    </w:p>
    <w:p w:rsidR="00A9305B" w:rsidRDefault="00A9305B" w:rsidP="00A9305B">
      <w:pPr>
        <w:ind w:firstLine="567"/>
        <w:jc w:val="both"/>
        <w:rPr>
          <w:sz w:val="22"/>
          <w:szCs w:val="22"/>
          <w:lang w:val="id-ID"/>
        </w:rPr>
      </w:pPr>
    </w:p>
    <w:p w:rsidR="00C02503" w:rsidRDefault="00E66DA1" w:rsidP="00E66DA1">
      <w:pPr>
        <w:spacing w:line="276" w:lineRule="auto"/>
        <w:ind w:firstLine="567"/>
        <w:jc w:val="both"/>
        <w:rPr>
          <w:sz w:val="22"/>
          <w:szCs w:val="22"/>
          <w:lang w:val="id-ID"/>
        </w:rPr>
      </w:pPr>
      <w:r w:rsidRPr="00E66DA1">
        <w:rPr>
          <w:sz w:val="22"/>
          <w:szCs w:val="22"/>
          <w:lang w:val="id-ID"/>
        </w:rPr>
        <w:t xml:space="preserve">Tujuan dari penelitian ini untuk mengetahui bagaimana kemampuan CV. Rio Bersaudara dalam memperoleh laba untuk dapat menarik para investor dan keberlangsungan hidup perusahaan </w:t>
      </w:r>
      <w:r>
        <w:rPr>
          <w:sz w:val="22"/>
          <w:szCs w:val="22"/>
          <w:lang w:val="id-ID"/>
        </w:rPr>
        <w:t xml:space="preserve">dan untuk mengetahui tingkat rasio likuiditas, karena likuiditas mempunyai hubungan erat dengan kemampuan perusahaan dalam memperoleh laba, dimana likuiditas menunjukkan tingkat ketersediaan modal yang dibutuhkan </w:t>
      </w:r>
      <w:r w:rsidR="00A9305B">
        <w:rPr>
          <w:sz w:val="22"/>
          <w:szCs w:val="22"/>
          <w:lang w:val="id-ID"/>
        </w:rPr>
        <w:t>dalam aktivitas operasional. Berdasarkan permasalahan diatas, peneliti tertarik untuk mengetahui lebih jauh kondisi keuangan CV. Rio Bersaudara Lubuklinggau dengan menggunakan rasio profitabilitas dan rasio likuiditas, maka dari itu peneliti mengambil judul “Analisis Rasio Profitabilitas Dan Rasio Likuiditas Untuk Menilai Kinerja Keuangan Pada CV. Rio Bersaudara Lubuklinggau”.</w:t>
      </w:r>
    </w:p>
    <w:p w:rsidR="00A9305B" w:rsidRPr="00E66DA1" w:rsidRDefault="00A9305B" w:rsidP="00E66DA1">
      <w:pPr>
        <w:spacing w:line="276" w:lineRule="auto"/>
        <w:ind w:firstLine="567"/>
        <w:jc w:val="both"/>
        <w:rPr>
          <w:sz w:val="22"/>
          <w:szCs w:val="22"/>
          <w:lang w:val="id-ID"/>
        </w:rPr>
      </w:pPr>
    </w:p>
    <w:p w:rsidR="000713F1" w:rsidRDefault="000713F1" w:rsidP="000713F1">
      <w:pPr>
        <w:pStyle w:val="Heading2"/>
        <w:numPr>
          <w:ilvl w:val="0"/>
          <w:numId w:val="2"/>
        </w:numPr>
        <w:spacing w:line="276" w:lineRule="auto"/>
        <w:ind w:left="567" w:hanging="567"/>
      </w:pPr>
      <w:r>
        <w:t>METODOLOGI PENELITIAN</w:t>
      </w:r>
    </w:p>
    <w:p w:rsidR="000D684F" w:rsidRDefault="0035592C" w:rsidP="000D684F">
      <w:pPr>
        <w:pBdr>
          <w:top w:val="nil"/>
          <w:left w:val="nil"/>
          <w:bottom w:val="nil"/>
          <w:right w:val="nil"/>
          <w:between w:val="nil"/>
        </w:pBdr>
        <w:spacing w:line="276" w:lineRule="auto"/>
        <w:ind w:firstLine="567"/>
        <w:jc w:val="both"/>
        <w:rPr>
          <w:sz w:val="22"/>
          <w:szCs w:val="22"/>
          <w:highlight w:val="white"/>
          <w:lang w:val="id-ID"/>
        </w:rPr>
      </w:pPr>
      <w:r>
        <w:rPr>
          <w:sz w:val="22"/>
          <w:szCs w:val="22"/>
          <w:highlight w:val="white"/>
          <w:lang w:val="id-ID"/>
        </w:rPr>
        <w:t xml:space="preserve">Penelitian ini dilakukan pada CV. Rio Bersaudara Lubuklinggau. </w:t>
      </w:r>
      <w:r w:rsidR="00237564">
        <w:rPr>
          <w:sz w:val="22"/>
          <w:szCs w:val="22"/>
          <w:highlight w:val="white"/>
          <w:lang w:val="id-ID"/>
        </w:rPr>
        <w:t xml:space="preserve">Metode penelitian yang digunakan dalam penelitian ini adalah metode penelitian deskriptif dengan pendekatan kuantitatif. </w:t>
      </w:r>
      <w:r w:rsidR="0068700E">
        <w:rPr>
          <w:sz w:val="22"/>
          <w:szCs w:val="22"/>
          <w:highlight w:val="white"/>
          <w:lang w:val="id-ID"/>
        </w:rPr>
        <w:t xml:space="preserve">Sumber data yang digunakan yaitu data sekunder. </w:t>
      </w:r>
      <w:r>
        <w:rPr>
          <w:sz w:val="22"/>
          <w:szCs w:val="22"/>
          <w:highlight w:val="white"/>
          <w:lang w:val="id-ID"/>
        </w:rPr>
        <w:t>Teknik pengumpulan data menggunakan teknik dokumentasi yaitu dokumen laporan keuangan yang berupa laporan neraca dan laporan laba rugi</w:t>
      </w:r>
      <w:r w:rsidR="00130607">
        <w:rPr>
          <w:sz w:val="22"/>
          <w:szCs w:val="22"/>
          <w:highlight w:val="white"/>
          <w:lang w:val="id-ID"/>
        </w:rPr>
        <w:t xml:space="preserve">. Periode penelitian yaitu selama 4 tahun dimulai dari tahun 2018-2021. </w:t>
      </w:r>
      <w:r w:rsidR="001B1805">
        <w:rPr>
          <w:sz w:val="22"/>
          <w:szCs w:val="22"/>
          <w:highlight w:val="white"/>
          <w:lang w:val="id-ID"/>
        </w:rPr>
        <w:t xml:space="preserve">Dalam penelitian ini, teknik analisis data yang digunakan penelitian adalah rasio keuangan yang berupa rasio </w:t>
      </w:r>
      <w:r w:rsidR="001B1805" w:rsidRPr="009072BE">
        <w:rPr>
          <w:i/>
          <w:sz w:val="22"/>
          <w:szCs w:val="22"/>
          <w:highlight w:val="white"/>
          <w:lang w:val="id-ID"/>
        </w:rPr>
        <w:t>profitabilitas</w:t>
      </w:r>
      <w:r w:rsidR="001B1805">
        <w:rPr>
          <w:sz w:val="22"/>
          <w:szCs w:val="22"/>
          <w:highlight w:val="white"/>
          <w:lang w:val="id-ID"/>
        </w:rPr>
        <w:t xml:space="preserve"> dengan indikator </w:t>
      </w:r>
      <w:r w:rsidR="001B1805" w:rsidRPr="009072BE">
        <w:rPr>
          <w:i/>
          <w:sz w:val="22"/>
          <w:szCs w:val="22"/>
          <w:highlight w:val="white"/>
          <w:lang w:val="id-ID"/>
        </w:rPr>
        <w:t>gross profit margin</w:t>
      </w:r>
      <w:r w:rsidR="001B1805">
        <w:rPr>
          <w:sz w:val="22"/>
          <w:szCs w:val="22"/>
          <w:highlight w:val="white"/>
          <w:lang w:val="id-ID"/>
        </w:rPr>
        <w:t xml:space="preserve"> (GPM) dan </w:t>
      </w:r>
      <w:r w:rsidR="001B1805" w:rsidRPr="009072BE">
        <w:rPr>
          <w:i/>
          <w:sz w:val="22"/>
          <w:szCs w:val="22"/>
          <w:highlight w:val="white"/>
          <w:lang w:val="id-ID"/>
        </w:rPr>
        <w:t>return on equity</w:t>
      </w:r>
      <w:r w:rsidR="001B1805">
        <w:rPr>
          <w:sz w:val="22"/>
          <w:szCs w:val="22"/>
          <w:highlight w:val="white"/>
          <w:lang w:val="id-ID"/>
        </w:rPr>
        <w:t xml:space="preserve"> (ROE) dan rasio </w:t>
      </w:r>
      <w:r w:rsidR="001B1805" w:rsidRPr="009072BE">
        <w:rPr>
          <w:i/>
          <w:sz w:val="22"/>
          <w:szCs w:val="22"/>
          <w:highlight w:val="white"/>
          <w:lang w:val="id-ID"/>
        </w:rPr>
        <w:t>likuiditas</w:t>
      </w:r>
      <w:r w:rsidR="001B1805">
        <w:rPr>
          <w:sz w:val="22"/>
          <w:szCs w:val="22"/>
          <w:highlight w:val="white"/>
          <w:lang w:val="id-ID"/>
        </w:rPr>
        <w:t xml:space="preserve"> dengan indikator </w:t>
      </w:r>
      <w:r w:rsidR="001B1805" w:rsidRPr="009072BE">
        <w:rPr>
          <w:i/>
          <w:sz w:val="22"/>
          <w:szCs w:val="22"/>
          <w:highlight w:val="white"/>
          <w:lang w:val="id-ID"/>
        </w:rPr>
        <w:t>current ratio</w:t>
      </w:r>
      <w:r w:rsidR="001B1805">
        <w:rPr>
          <w:sz w:val="22"/>
          <w:szCs w:val="22"/>
          <w:highlight w:val="white"/>
          <w:lang w:val="id-ID"/>
        </w:rPr>
        <w:t xml:space="preserve"> (CR) dan </w:t>
      </w:r>
      <w:r w:rsidR="001B1805" w:rsidRPr="009072BE">
        <w:rPr>
          <w:i/>
          <w:sz w:val="22"/>
          <w:szCs w:val="22"/>
          <w:highlight w:val="white"/>
          <w:lang w:val="id-ID"/>
        </w:rPr>
        <w:t xml:space="preserve">quick ratio </w:t>
      </w:r>
      <w:r w:rsidR="001B1805">
        <w:rPr>
          <w:sz w:val="22"/>
          <w:szCs w:val="22"/>
          <w:highlight w:val="white"/>
          <w:lang w:val="id-ID"/>
        </w:rPr>
        <w:t xml:space="preserve">(QR). Adapun kerangka berpikir dalam penelitian ini </w:t>
      </w:r>
      <w:r w:rsidR="000D684F">
        <w:rPr>
          <w:sz w:val="22"/>
          <w:szCs w:val="22"/>
          <w:highlight w:val="white"/>
          <w:lang w:val="id-ID"/>
        </w:rPr>
        <w:t>dapat dilihat pada gambar 1 dibawah ini :</w:t>
      </w:r>
    </w:p>
    <w:p w:rsidR="00A9305B" w:rsidRDefault="00A9305B" w:rsidP="000D684F">
      <w:pPr>
        <w:pBdr>
          <w:top w:val="nil"/>
          <w:left w:val="nil"/>
          <w:bottom w:val="nil"/>
          <w:right w:val="nil"/>
          <w:between w:val="nil"/>
        </w:pBdr>
        <w:spacing w:line="276" w:lineRule="auto"/>
        <w:ind w:firstLine="567"/>
        <w:jc w:val="both"/>
        <w:rPr>
          <w:sz w:val="22"/>
          <w:szCs w:val="22"/>
          <w:highlight w:val="white"/>
          <w:lang w:val="id-ID"/>
        </w:rPr>
      </w:pPr>
    </w:p>
    <w:p w:rsidR="00A9305B" w:rsidRDefault="00A9305B" w:rsidP="000D684F">
      <w:pPr>
        <w:pBdr>
          <w:top w:val="nil"/>
          <w:left w:val="nil"/>
          <w:bottom w:val="nil"/>
          <w:right w:val="nil"/>
          <w:between w:val="nil"/>
        </w:pBdr>
        <w:spacing w:line="276" w:lineRule="auto"/>
        <w:ind w:firstLine="567"/>
        <w:jc w:val="both"/>
        <w:rPr>
          <w:sz w:val="22"/>
          <w:szCs w:val="22"/>
          <w:highlight w:val="white"/>
          <w:lang w:val="id-ID"/>
        </w:rPr>
      </w:pPr>
    </w:p>
    <w:p w:rsidR="00A9305B" w:rsidRDefault="00A9305B" w:rsidP="000D684F">
      <w:pPr>
        <w:pBdr>
          <w:top w:val="nil"/>
          <w:left w:val="nil"/>
          <w:bottom w:val="nil"/>
          <w:right w:val="nil"/>
          <w:between w:val="nil"/>
        </w:pBdr>
        <w:spacing w:line="276" w:lineRule="auto"/>
        <w:ind w:firstLine="567"/>
        <w:jc w:val="both"/>
        <w:rPr>
          <w:sz w:val="22"/>
          <w:szCs w:val="22"/>
          <w:highlight w:val="white"/>
          <w:lang w:val="id-ID"/>
        </w:rPr>
      </w:pPr>
    </w:p>
    <w:p w:rsidR="00A9305B" w:rsidRDefault="00A9305B" w:rsidP="000D684F">
      <w:pPr>
        <w:pBdr>
          <w:top w:val="nil"/>
          <w:left w:val="nil"/>
          <w:bottom w:val="nil"/>
          <w:right w:val="nil"/>
          <w:between w:val="nil"/>
        </w:pBdr>
        <w:spacing w:line="276" w:lineRule="auto"/>
        <w:ind w:firstLine="567"/>
        <w:jc w:val="both"/>
        <w:rPr>
          <w:sz w:val="22"/>
          <w:szCs w:val="22"/>
          <w:highlight w:val="white"/>
          <w:lang w:val="id-ID"/>
        </w:rPr>
      </w:pPr>
    </w:p>
    <w:p w:rsidR="00A9305B" w:rsidRDefault="008F3C9B" w:rsidP="000D684F">
      <w:pPr>
        <w:pBdr>
          <w:top w:val="nil"/>
          <w:left w:val="nil"/>
          <w:bottom w:val="nil"/>
          <w:right w:val="nil"/>
          <w:between w:val="nil"/>
        </w:pBdr>
        <w:spacing w:line="276" w:lineRule="auto"/>
        <w:ind w:firstLine="567"/>
        <w:jc w:val="both"/>
        <w:rPr>
          <w:sz w:val="22"/>
          <w:szCs w:val="22"/>
          <w:highlight w:val="white"/>
          <w:lang w:val="id-ID"/>
        </w:rPr>
      </w:pPr>
      <w:r>
        <w:rPr>
          <w:noProof/>
          <w:sz w:val="22"/>
          <w:szCs w:val="22"/>
          <w:lang w:val="id-ID" w:eastAsia="id-ID"/>
        </w:rPr>
        <w:lastRenderedPageBreak/>
        <w:pict>
          <v:group id="_x0000_s1072" style="position:absolute;left:0;text-align:left;margin-left:10.55pt;margin-top:5.75pt;width:392.35pt;height:323.1pt;z-index:251667456" coordorigin="2299,2382" coordsize="7847,6594">
            <v:shapetype id="_x0000_t32" coordsize="21600,21600" o:spt="32" o:oned="t" path="m,l21600,21600e" filled="f">
              <v:path arrowok="t" fillok="f" o:connecttype="none"/>
              <o:lock v:ext="edit" shapetype="t"/>
            </v:shapetype>
            <v:shape id="_x0000_s1073" type="#_x0000_t32" style="position:absolute;left:5116;top:7217;width:2150;height:1" o:connectortype="straight" strokeweight="1.5pt"/>
            <v:shapetype id="_x0000_t202" coordsize="21600,21600" o:spt="202" path="m,l,21600r21600,l21600,xe">
              <v:stroke joinstyle="miter"/>
              <v:path gradientshapeok="t" o:connecttype="rect"/>
            </v:shapetype>
            <v:shape id="_x0000_s1074" type="#_x0000_t202" style="position:absolute;left:4598;top:2382;width:3272;height:952;mso-height-percent:200;mso-height-percent:200;mso-width-relative:margin;mso-height-relative:margin" strokeweight="1.5pt">
              <v:textbox style="mso-next-textbox:#_x0000_s1074">
                <w:txbxContent>
                  <w:p w:rsidR="004C3B51" w:rsidRPr="00A9305B" w:rsidRDefault="004C3B51" w:rsidP="00A9305B">
                    <w:pPr>
                      <w:jc w:val="center"/>
                      <w:rPr>
                        <w:sz w:val="22"/>
                        <w:szCs w:val="22"/>
                      </w:rPr>
                    </w:pPr>
                    <w:r w:rsidRPr="00A9305B">
                      <w:rPr>
                        <w:sz w:val="22"/>
                        <w:szCs w:val="22"/>
                      </w:rPr>
                      <w:t>Laporan Keuangan 2018-2019</w:t>
                    </w:r>
                  </w:p>
                  <w:p w:rsidR="004C3B51" w:rsidRPr="00A9305B" w:rsidRDefault="004C3B51" w:rsidP="00A9305B">
                    <w:pPr>
                      <w:jc w:val="center"/>
                      <w:rPr>
                        <w:sz w:val="22"/>
                        <w:szCs w:val="22"/>
                      </w:rPr>
                    </w:pPr>
                    <w:r w:rsidRPr="00A9305B">
                      <w:rPr>
                        <w:sz w:val="22"/>
                        <w:szCs w:val="22"/>
                      </w:rPr>
                      <w:t>CV. Rio Bersaudara Lubuklinggau</w:t>
                    </w:r>
                  </w:p>
                </w:txbxContent>
              </v:textbox>
            </v:shape>
            <v:shape id="_x0000_s1075" type="#_x0000_t202" style="position:absolute;left:4664;top:3755;width:3145;height:436;mso-width-relative:margin;mso-height-relative:margin" strokeweight="1.5pt">
              <v:textbox style="mso-next-textbox:#_x0000_s1075">
                <w:txbxContent>
                  <w:p w:rsidR="004C3B51" w:rsidRPr="00A9305B" w:rsidRDefault="004C3B51" w:rsidP="00A9305B">
                    <w:pPr>
                      <w:jc w:val="center"/>
                      <w:rPr>
                        <w:sz w:val="22"/>
                        <w:szCs w:val="22"/>
                      </w:rPr>
                    </w:pPr>
                    <w:r w:rsidRPr="00A9305B">
                      <w:rPr>
                        <w:sz w:val="22"/>
                        <w:szCs w:val="22"/>
                      </w:rPr>
                      <w:t>Analisis Rasio Keuangan</w:t>
                    </w:r>
                  </w:p>
                </w:txbxContent>
              </v:textbox>
            </v:shape>
            <v:shape id="_x0000_s1076" type="#_x0000_t202" style="position:absolute;left:2571;top:4911;width:3145;height:436;mso-width-relative:margin;mso-height-relative:margin" strokeweight="1.5pt">
              <v:textbox style="mso-next-textbox:#_x0000_s1076">
                <w:txbxContent>
                  <w:p w:rsidR="004C3B51" w:rsidRPr="00A9305B" w:rsidRDefault="004C3B51" w:rsidP="00A9305B">
                    <w:pPr>
                      <w:jc w:val="center"/>
                      <w:rPr>
                        <w:i/>
                        <w:sz w:val="22"/>
                        <w:szCs w:val="22"/>
                      </w:rPr>
                    </w:pPr>
                    <w:r w:rsidRPr="00A9305B">
                      <w:rPr>
                        <w:sz w:val="22"/>
                        <w:szCs w:val="22"/>
                      </w:rPr>
                      <w:t xml:space="preserve">Rasio </w:t>
                    </w:r>
                    <w:r w:rsidRPr="00A9305B">
                      <w:rPr>
                        <w:i/>
                        <w:sz w:val="22"/>
                        <w:szCs w:val="22"/>
                      </w:rPr>
                      <w:t>Profitabilitas</w:t>
                    </w:r>
                  </w:p>
                </w:txbxContent>
              </v:textbox>
            </v:shape>
            <v:shape id="_x0000_s1077" type="#_x0000_t202" style="position:absolute;left:6701;top:4911;width:3145;height:436;mso-width-relative:margin;mso-height-relative:margin" strokeweight="1.5pt">
              <v:textbox style="mso-next-textbox:#_x0000_s1077">
                <w:txbxContent>
                  <w:p w:rsidR="004C3B51" w:rsidRPr="00A9305B" w:rsidRDefault="004C3B51" w:rsidP="00A9305B">
                    <w:pPr>
                      <w:jc w:val="center"/>
                      <w:rPr>
                        <w:i/>
                        <w:sz w:val="22"/>
                        <w:szCs w:val="22"/>
                      </w:rPr>
                    </w:pPr>
                    <w:r w:rsidRPr="00A9305B">
                      <w:rPr>
                        <w:sz w:val="22"/>
                        <w:szCs w:val="22"/>
                      </w:rPr>
                      <w:t xml:space="preserve">Rasio </w:t>
                    </w:r>
                    <w:r w:rsidRPr="00A9305B">
                      <w:rPr>
                        <w:i/>
                        <w:sz w:val="22"/>
                        <w:szCs w:val="22"/>
                      </w:rPr>
                      <w:t>Likuiditas</w:t>
                    </w:r>
                  </w:p>
                </w:txbxContent>
              </v:textbox>
            </v:shape>
            <v:shape id="_x0000_s1078" type="#_x0000_t202" style="position:absolute;left:2299;top:6034;width:1585;height:952;mso-width-relative:margin;mso-height-relative:margin" strokeweight="1.5pt">
              <v:textbox style="mso-next-textbox:#_x0000_s1078">
                <w:txbxContent>
                  <w:p w:rsidR="004C3B51" w:rsidRPr="00A9305B" w:rsidRDefault="004C3B51" w:rsidP="00A9305B">
                    <w:pPr>
                      <w:jc w:val="center"/>
                      <w:rPr>
                        <w:i/>
                        <w:sz w:val="22"/>
                        <w:szCs w:val="22"/>
                      </w:rPr>
                    </w:pPr>
                    <w:r w:rsidRPr="00A9305B">
                      <w:rPr>
                        <w:i/>
                        <w:sz w:val="22"/>
                        <w:szCs w:val="22"/>
                      </w:rPr>
                      <w:t>Gross Profit Margin (GPM)</w:t>
                    </w:r>
                  </w:p>
                </w:txbxContent>
              </v:textbox>
            </v:shape>
            <v:shape id="_x0000_s1079" type="#_x0000_t202" style="position:absolute;left:6701;top:6017;width:1319;height:1003;mso-width-relative:margin;mso-height-relative:margin" strokeweight="1.5pt">
              <v:textbox style="mso-next-textbox:#_x0000_s1079">
                <w:txbxContent>
                  <w:p w:rsidR="004C3B51" w:rsidRPr="00A9305B" w:rsidRDefault="004C3B51" w:rsidP="00A9305B">
                    <w:pPr>
                      <w:jc w:val="center"/>
                      <w:rPr>
                        <w:i/>
                        <w:sz w:val="22"/>
                        <w:szCs w:val="22"/>
                      </w:rPr>
                    </w:pPr>
                    <w:r w:rsidRPr="00A9305B">
                      <w:rPr>
                        <w:i/>
                        <w:sz w:val="22"/>
                        <w:szCs w:val="22"/>
                      </w:rPr>
                      <w:t>Current Ratio (CR)</w:t>
                    </w:r>
                  </w:p>
                </w:txbxContent>
              </v:textbox>
            </v:shape>
            <v:shape id="_x0000_s1080" type="#_x0000_t202" style="position:absolute;left:4579;top:7507;width:3145;height:1469;mso-width-relative:margin;mso-height-relative:margin" strokeweight="1.5pt">
              <v:textbox style="mso-next-textbox:#_x0000_s1080">
                <w:txbxContent>
                  <w:p w:rsidR="004C3B51" w:rsidRPr="00A9305B" w:rsidRDefault="004C3B51" w:rsidP="00A9305B">
                    <w:pPr>
                      <w:jc w:val="center"/>
                      <w:rPr>
                        <w:sz w:val="22"/>
                        <w:szCs w:val="22"/>
                      </w:rPr>
                    </w:pPr>
                    <w:r w:rsidRPr="00A9305B">
                      <w:rPr>
                        <w:sz w:val="22"/>
                        <w:szCs w:val="22"/>
                      </w:rPr>
                      <w:t xml:space="preserve">Kinerja Keuangan berdasarkan Peraturan Menteri Negara Koperasi dan UKM Republik Indonesia Nomor 06/Per/M.KUKM/2006 </w:t>
                    </w:r>
                  </w:p>
                </w:txbxContent>
              </v:textbox>
            </v:shape>
            <v:shape id="_x0000_s1081" type="#_x0000_t32" style="position:absolute;left:6212;top:3354;width:0;height:401" o:connectortype="straight" strokeweight="1.5pt">
              <v:stroke endarrow="block"/>
            </v:shape>
            <v:shape id="_x0000_s1082" type="#_x0000_t32" style="position:absolute;left:4136;top:4558;width:4202;height:1" o:connectortype="straight" strokeweight="1.5pt"/>
            <v:shape id="_x0000_s1083" type="#_x0000_t32" style="position:absolute;left:4136;top:4558;width:0;height:353" o:connectortype="straight" strokeweight="1.5pt">
              <v:stroke endarrow="block"/>
            </v:shape>
            <v:shape id="_x0000_s1084" type="#_x0000_t32" style="position:absolute;left:8338;top:4559;width:0;height:353" o:connectortype="straight" strokeweight="1.5pt">
              <v:stroke endarrow="block"/>
            </v:shape>
            <v:shape id="_x0000_s1085" type="#_x0000_t32" style="position:absolute;left:3030;top:7041;width:0;height:469" o:connectortype="straight" strokeweight="1.5pt">
              <v:stroke endarrow="block"/>
            </v:shape>
            <v:shape id="_x0000_s1086" type="#_x0000_t32" style="position:absolute;left:7262;top:7036;width:4;height:181" o:connectortype="straight" strokeweight="1.5pt"/>
            <v:shape id="_x0000_s1087" type="#_x0000_t32" style="position:absolute;left:6212;top:4204;width:0;height:353" o:connectortype="straight" strokeweight="1.5pt">
              <v:stroke endarrow="block"/>
            </v:shape>
            <v:shape id="_x0000_s1088" type="#_x0000_t32" style="position:absolute;left:3030;top:5730;width:2094;height:0" o:connectortype="straight" strokeweight="1.5pt"/>
            <v:shape id="_x0000_s1089" type="#_x0000_t32" style="position:absolute;left:4136;top:5377;width:0;height:353" o:connectortype="straight" strokeweight="1.5pt">
              <v:stroke endarrow="block"/>
            </v:shape>
            <v:shape id="_x0000_s1090" type="#_x0000_t32" style="position:absolute;left:6212;top:7218;width:0;height:292" o:connectortype="straight" strokeweight="1.5pt">
              <v:stroke endarrow="block"/>
            </v:shape>
            <v:shape id="_x0000_s1091" type="#_x0000_t32" style="position:absolute;left:3030;top:5727;width:0;height:292" o:connectortype="straight" strokeweight="1.5pt">
              <v:stroke endarrow="block"/>
            </v:shape>
            <v:shape id="_x0000_s1092" type="#_x0000_t32" style="position:absolute;left:5120;top:5730;width:0;height:292" o:connectortype="straight" strokeweight="1.5pt">
              <v:stroke endarrow="block"/>
            </v:shape>
            <v:shape id="_x0000_s1093" type="#_x0000_t202" style="position:absolute;left:4397;top:6019;width:1428;height:952;mso-width-relative:margin;mso-height-relative:margin" strokeweight="1.5pt">
              <v:textbox style="mso-next-textbox:#_x0000_s1093">
                <w:txbxContent>
                  <w:p w:rsidR="004C3B51" w:rsidRPr="00A9305B" w:rsidRDefault="004C3B51" w:rsidP="00A9305B">
                    <w:pPr>
                      <w:jc w:val="center"/>
                      <w:rPr>
                        <w:i/>
                        <w:sz w:val="22"/>
                        <w:szCs w:val="22"/>
                      </w:rPr>
                    </w:pPr>
                    <w:r w:rsidRPr="00A9305B">
                      <w:rPr>
                        <w:i/>
                        <w:sz w:val="22"/>
                        <w:szCs w:val="22"/>
                      </w:rPr>
                      <w:t>Return on Equity (ROE)</w:t>
                    </w:r>
                  </w:p>
                </w:txbxContent>
              </v:textbox>
            </v:shape>
            <v:shape id="_x0000_s1094" type="#_x0000_t32" style="position:absolute;left:8338;top:5377;width:0;height:353" o:connectortype="straight" strokeweight="1.5pt">
              <v:stroke endarrow="block"/>
            </v:shape>
            <v:shape id="_x0000_s1095" type="#_x0000_t32" style="position:absolute;left:7266;top:5730;width:2094;height:0" o:connectortype="straight" strokeweight="1.5pt"/>
            <v:shape id="_x0000_s1096" type="#_x0000_t32" style="position:absolute;left:7283;top:5725;width:0;height:292" o:connectortype="straight" strokeweight="1.5pt">
              <v:stroke endarrow="block"/>
            </v:shape>
            <v:shape id="_x0000_s1097" type="#_x0000_t32" style="position:absolute;left:9339;top:5725;width:0;height:292" o:connectortype="straight" strokeweight="1.5pt">
              <v:stroke endarrow="block"/>
            </v:shape>
            <v:shape id="_x0000_s1098" type="#_x0000_t202" style="position:absolute;left:8827;top:6033;width:1319;height:1003;mso-width-relative:margin;mso-height-relative:margin" strokeweight="1.5pt">
              <v:textbox style="mso-next-textbox:#_x0000_s1098">
                <w:txbxContent>
                  <w:p w:rsidR="004C3B51" w:rsidRPr="00A9305B" w:rsidRDefault="004C3B51" w:rsidP="00A9305B">
                    <w:pPr>
                      <w:jc w:val="center"/>
                      <w:rPr>
                        <w:i/>
                        <w:sz w:val="22"/>
                        <w:szCs w:val="22"/>
                      </w:rPr>
                    </w:pPr>
                    <w:r w:rsidRPr="00A9305B">
                      <w:rPr>
                        <w:i/>
                        <w:sz w:val="22"/>
                        <w:szCs w:val="22"/>
                      </w:rPr>
                      <w:t>Quick Ratio (QR)</w:t>
                    </w:r>
                  </w:p>
                </w:txbxContent>
              </v:textbox>
            </v:shape>
            <v:shape id="_x0000_s1099" type="#_x0000_t32" style="position:absolute;left:5116;top:7036;width:4;height:181" o:connectortype="straight" strokeweight="1.5pt"/>
            <v:shape id="_x0000_s1100" type="#_x0000_t202" style="position:absolute;left:2299;top:7510;width:1921;height:1210;mso-width-relative:margin;mso-height-relative:margin" strokeweight="1.5pt">
              <v:textbox style="mso-next-textbox:#_x0000_s1100">
                <w:txbxContent>
                  <w:p w:rsidR="004C3B51" w:rsidRPr="00A9305B" w:rsidRDefault="004C3B51" w:rsidP="00A9305B">
                    <w:pPr>
                      <w:jc w:val="center"/>
                      <w:rPr>
                        <w:sz w:val="22"/>
                        <w:szCs w:val="22"/>
                      </w:rPr>
                    </w:pPr>
                    <w:r w:rsidRPr="00A9305B">
                      <w:rPr>
                        <w:sz w:val="22"/>
                        <w:szCs w:val="22"/>
                      </w:rPr>
                      <w:t>Kinerja Keuangan berdasarkan Ermita (2020)</w:t>
                    </w:r>
                  </w:p>
                </w:txbxContent>
              </v:textbox>
            </v:shape>
            <v:shape id="_x0000_s1101" type="#_x0000_t32" style="position:absolute;left:9377;top:7030;width:0;height:469" o:connectortype="straight" strokeweight="1.5pt">
              <v:stroke endarrow="block"/>
            </v:shape>
            <v:shape id="_x0000_s1102" type="#_x0000_t202" style="position:absolute;left:8020;top:7510;width:2126;height:1186;mso-width-relative:margin;mso-height-relative:margin" strokeweight="1.5pt">
              <v:textbox style="mso-next-textbox:#_x0000_s1102">
                <w:txbxContent>
                  <w:p w:rsidR="004C3B51" w:rsidRPr="00A9305B" w:rsidRDefault="004C3B51" w:rsidP="00A9305B">
                    <w:pPr>
                      <w:jc w:val="center"/>
                      <w:rPr>
                        <w:sz w:val="22"/>
                        <w:szCs w:val="22"/>
                      </w:rPr>
                    </w:pPr>
                    <w:r w:rsidRPr="00A9305B">
                      <w:rPr>
                        <w:sz w:val="22"/>
                        <w:szCs w:val="22"/>
                      </w:rPr>
                      <w:t>Kinerja Keuangan berdasarkan Buku Kasmir, (Devi &amp; Rapini, 2021)</w:t>
                    </w:r>
                  </w:p>
                </w:txbxContent>
              </v:textbox>
            </v:shape>
          </v:group>
        </w:pict>
      </w:r>
    </w:p>
    <w:p w:rsidR="000D684F" w:rsidRDefault="000D684F" w:rsidP="00C9401A">
      <w:pPr>
        <w:pBdr>
          <w:top w:val="nil"/>
          <w:left w:val="nil"/>
          <w:bottom w:val="nil"/>
          <w:right w:val="nil"/>
          <w:between w:val="nil"/>
        </w:pBdr>
        <w:ind w:firstLine="567"/>
        <w:jc w:val="both"/>
        <w:rPr>
          <w:sz w:val="22"/>
          <w:szCs w:val="22"/>
          <w:highlight w:val="white"/>
          <w:lang w:val="id-ID"/>
        </w:rPr>
      </w:pPr>
    </w:p>
    <w:p w:rsidR="000D684F" w:rsidRDefault="000D684F" w:rsidP="00C9401A">
      <w:pPr>
        <w:pBdr>
          <w:top w:val="nil"/>
          <w:left w:val="nil"/>
          <w:bottom w:val="nil"/>
          <w:right w:val="nil"/>
          <w:between w:val="nil"/>
        </w:pBdr>
        <w:ind w:firstLine="567"/>
        <w:jc w:val="both"/>
        <w:rPr>
          <w:sz w:val="22"/>
          <w:szCs w:val="22"/>
          <w:highlight w:val="white"/>
          <w:lang w:val="id-ID"/>
        </w:rPr>
      </w:pPr>
    </w:p>
    <w:p w:rsidR="000D684F" w:rsidRDefault="000D684F"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Default="0051186A" w:rsidP="00C9401A">
      <w:pPr>
        <w:pBdr>
          <w:top w:val="nil"/>
          <w:left w:val="nil"/>
          <w:bottom w:val="nil"/>
          <w:right w:val="nil"/>
          <w:between w:val="nil"/>
        </w:pBdr>
        <w:ind w:firstLine="567"/>
        <w:jc w:val="both"/>
        <w:rPr>
          <w:sz w:val="22"/>
          <w:szCs w:val="22"/>
          <w:highlight w:val="white"/>
          <w:lang w:val="id-ID"/>
        </w:rPr>
      </w:pPr>
    </w:p>
    <w:p w:rsidR="0051186A" w:rsidRPr="000D684F" w:rsidRDefault="0051186A" w:rsidP="00C9401A">
      <w:pPr>
        <w:pBdr>
          <w:top w:val="nil"/>
          <w:left w:val="nil"/>
          <w:bottom w:val="nil"/>
          <w:right w:val="nil"/>
          <w:between w:val="nil"/>
        </w:pBdr>
        <w:ind w:firstLine="567"/>
        <w:jc w:val="both"/>
        <w:rPr>
          <w:sz w:val="22"/>
          <w:szCs w:val="22"/>
          <w:highlight w:val="white"/>
          <w:lang w:val="id-ID"/>
        </w:rPr>
      </w:pPr>
    </w:p>
    <w:p w:rsidR="000C1D89" w:rsidRDefault="0051186A" w:rsidP="0051186A">
      <w:pPr>
        <w:tabs>
          <w:tab w:val="left" w:pos="3043"/>
        </w:tabs>
        <w:ind w:firstLine="567"/>
        <w:jc w:val="both"/>
        <w:rPr>
          <w:sz w:val="22"/>
          <w:lang w:val="id-ID"/>
        </w:rPr>
      </w:pPr>
      <w:r>
        <w:rPr>
          <w:sz w:val="22"/>
          <w:lang w:val="id-ID"/>
        </w:rPr>
        <w:tab/>
      </w:r>
    </w:p>
    <w:p w:rsidR="0051186A" w:rsidRDefault="0051186A" w:rsidP="0051186A">
      <w:pPr>
        <w:ind w:firstLine="567"/>
        <w:jc w:val="center"/>
        <w:rPr>
          <w:sz w:val="22"/>
          <w:lang w:val="id-ID"/>
        </w:rPr>
      </w:pPr>
      <w:r>
        <w:rPr>
          <w:sz w:val="22"/>
          <w:lang w:val="id-ID"/>
        </w:rPr>
        <w:t>Gambar 1 Kerangka Berpikir</w:t>
      </w:r>
    </w:p>
    <w:p w:rsidR="0051186A" w:rsidRPr="0051186A" w:rsidRDefault="0051186A" w:rsidP="0051186A">
      <w:pPr>
        <w:spacing w:line="276" w:lineRule="auto"/>
        <w:ind w:firstLine="567"/>
        <w:jc w:val="center"/>
        <w:rPr>
          <w:sz w:val="22"/>
          <w:lang w:val="id-ID"/>
        </w:rPr>
      </w:pPr>
    </w:p>
    <w:p w:rsidR="009B629B" w:rsidRDefault="007D1230" w:rsidP="009B629B">
      <w:pPr>
        <w:pStyle w:val="Heading2"/>
        <w:numPr>
          <w:ilvl w:val="0"/>
          <w:numId w:val="2"/>
        </w:numPr>
        <w:spacing w:line="276" w:lineRule="auto"/>
        <w:ind w:left="567" w:hanging="567"/>
        <w:rPr>
          <w:lang w:val="id-ID"/>
        </w:rPr>
      </w:pPr>
      <w:r w:rsidRPr="00010800">
        <w:t>HASIL DAN PEMBAHASAN</w:t>
      </w:r>
    </w:p>
    <w:p w:rsidR="003C188A" w:rsidRPr="00BB77E9" w:rsidRDefault="003C188A" w:rsidP="003C188A">
      <w:pPr>
        <w:spacing w:line="276" w:lineRule="auto"/>
        <w:rPr>
          <w:b/>
          <w:sz w:val="22"/>
          <w:szCs w:val="22"/>
          <w:lang w:val="id-ID"/>
        </w:rPr>
      </w:pPr>
      <w:r w:rsidRPr="00BB77E9">
        <w:rPr>
          <w:b/>
          <w:sz w:val="22"/>
          <w:szCs w:val="22"/>
          <w:lang w:val="id-ID"/>
        </w:rPr>
        <w:t>Hasil Penelitian</w:t>
      </w:r>
    </w:p>
    <w:p w:rsidR="003C188A" w:rsidRDefault="003C188A" w:rsidP="003C188A">
      <w:pPr>
        <w:spacing w:line="276" w:lineRule="auto"/>
        <w:rPr>
          <w:sz w:val="22"/>
          <w:szCs w:val="22"/>
          <w:lang w:val="id-ID"/>
        </w:rPr>
      </w:pPr>
      <w:r w:rsidRPr="00BB77E9">
        <w:rPr>
          <w:b/>
          <w:sz w:val="22"/>
          <w:szCs w:val="22"/>
          <w:lang w:val="id-ID"/>
        </w:rPr>
        <w:t xml:space="preserve">Rasio </w:t>
      </w:r>
      <w:r w:rsidR="0024104D" w:rsidRPr="00BB77E9">
        <w:rPr>
          <w:b/>
          <w:i/>
          <w:sz w:val="22"/>
          <w:szCs w:val="22"/>
          <w:lang w:val="id-ID"/>
        </w:rPr>
        <w:t>Profitabilitas</w:t>
      </w:r>
    </w:p>
    <w:p w:rsidR="0024104D" w:rsidRPr="00BB77E9" w:rsidRDefault="0024104D" w:rsidP="0024104D">
      <w:pPr>
        <w:pStyle w:val="ListParagraph"/>
        <w:numPr>
          <w:ilvl w:val="0"/>
          <w:numId w:val="18"/>
        </w:numPr>
        <w:ind w:left="567" w:hanging="567"/>
        <w:rPr>
          <w:b/>
          <w:lang w:val="id-ID"/>
        </w:rPr>
      </w:pPr>
      <w:r w:rsidRPr="00BB77E9">
        <w:rPr>
          <w:b/>
          <w:i/>
          <w:lang w:val="id-ID"/>
        </w:rPr>
        <w:t>Gross Profit Margin</w:t>
      </w:r>
      <w:r w:rsidRPr="00BB77E9">
        <w:rPr>
          <w:b/>
          <w:lang w:val="id-ID"/>
        </w:rPr>
        <w:t xml:space="preserve"> (GPM)</w:t>
      </w:r>
    </w:p>
    <w:p w:rsidR="002F19F0" w:rsidRPr="002F19F0" w:rsidRDefault="008F3C9B" w:rsidP="002F19F0">
      <w:pPr>
        <w:pStyle w:val="ListParagraph"/>
        <w:ind w:firstLine="567"/>
        <w:rPr>
          <w:rFonts w:eastAsiaTheme="minorEastAsia"/>
        </w:rPr>
      </w:pPr>
      <w:r w:rsidRPr="008F3C9B">
        <w:rPr>
          <w:rFonts w:eastAsiaTheme="minorEastAsia"/>
          <w:noProof/>
          <w:lang w:eastAsia="id-ID"/>
        </w:rPr>
        <w:pict>
          <v:rect id="_x0000_s1066" style="position:absolute;left:0;text-align:left;margin-left:100.9pt;margin-top:25.55pt;width:231pt;height:31.9pt;z-index:251660288" filled="f"/>
        </w:pict>
      </w:r>
      <w:r w:rsidR="002F19F0" w:rsidRPr="002F19F0">
        <w:rPr>
          <w:rFonts w:eastAsiaTheme="minorEastAsia"/>
        </w:rPr>
        <w:t xml:space="preserve">Rumus untuk mencari nilai </w:t>
      </w:r>
      <w:r w:rsidR="002F19F0" w:rsidRPr="002F19F0">
        <w:rPr>
          <w:rFonts w:eastAsiaTheme="minorEastAsia"/>
          <w:i/>
        </w:rPr>
        <w:t>gross profit margin</w:t>
      </w:r>
      <w:r w:rsidR="002F19F0" w:rsidRPr="002F19F0">
        <w:rPr>
          <w:rFonts w:eastAsiaTheme="minorEastAsia"/>
        </w:rPr>
        <w:t xml:space="preserve"> menurut </w:t>
      </w:r>
      <w:r w:rsidR="00BB77E9">
        <w:rPr>
          <w:rFonts w:eastAsiaTheme="minorEastAsia"/>
        </w:rPr>
        <w:fldChar w:fldCharType="begin"/>
      </w:r>
      <w:r w:rsidR="00BB77E9">
        <w:rPr>
          <w:rFonts w:eastAsiaTheme="minorEastAsia"/>
        </w:rPr>
        <w:instrText xml:space="preserve"> ADDIN ZOTERO_ITEM CSL_CITATION {"citationID":"pqEHJlVH","properties":{"formattedCitation":"(Sujarweni, 2021)","plainCitation":"(Sujarweni, 2021)","noteIndex":0},"citationItems":[{"id":6,"uris":["http://zotero.org/users/local/MmTucWWu/items/5YCYHJFY"],"itemData":{"id":6,"type":"book","event-place":"Yogyakarta","ISBN":"978-602-376-049-7","publisher":"Pustaka Baru Press","publisher-place":"Yogyakarta","title":"analisis laporan keuangan","author":[{"family":"Sujarweni","given":"V. Wiratna"}],"issued":{"date-parts":[["2021"]]}}}],"schema":"https://github.com/citation-style-language/schema/raw/master/csl-citation.json"} </w:instrText>
      </w:r>
      <w:r w:rsidR="00BB77E9">
        <w:rPr>
          <w:rFonts w:eastAsiaTheme="minorEastAsia"/>
        </w:rPr>
        <w:fldChar w:fldCharType="separate"/>
      </w:r>
      <w:r w:rsidR="00BB77E9" w:rsidRPr="00BB77E9">
        <w:rPr>
          <w:rFonts w:eastAsiaTheme="minorEastAsia"/>
        </w:rPr>
        <w:t>(Sujarweni, 2021)</w:t>
      </w:r>
      <w:r w:rsidR="00BB77E9">
        <w:rPr>
          <w:rFonts w:eastAsiaTheme="minorEastAsia"/>
        </w:rPr>
        <w:fldChar w:fldCharType="end"/>
      </w:r>
      <w:r w:rsidR="002F19F0" w:rsidRPr="002F19F0">
        <w:rPr>
          <w:rFonts w:eastAsiaTheme="minorEastAsia"/>
        </w:rPr>
        <w:t xml:space="preserve"> sebagai berikut :</w:t>
      </w:r>
    </w:p>
    <w:p w:rsidR="003C188A" w:rsidRPr="002F19F0" w:rsidRDefault="002F19F0" w:rsidP="002F19F0">
      <w:pPr>
        <w:spacing w:line="276" w:lineRule="auto"/>
        <w:ind w:firstLine="567"/>
        <w:rPr>
          <w:rFonts w:eastAsiaTheme="minorEastAsia"/>
          <w:sz w:val="22"/>
          <w:szCs w:val="22"/>
          <w:lang w:val="id-ID"/>
        </w:rPr>
      </w:pPr>
      <m:oMathPara>
        <m:oMath>
          <m:r>
            <w:rPr>
              <w:rFonts w:ascii="Cambria Math" w:eastAsiaTheme="minorEastAsia" w:hAnsi="Cambria Math"/>
              <w:sz w:val="22"/>
              <w:szCs w:val="22"/>
            </w:rPr>
            <m:t>Gross Profit Margin=</m:t>
          </m:r>
          <m:f>
            <m:fPr>
              <m:ctrlPr>
                <w:rPr>
                  <w:rFonts w:ascii="Cambria Math" w:eastAsiaTheme="minorEastAsia" w:hAnsi="Cambria Math"/>
                  <w:i/>
                  <w:sz w:val="22"/>
                  <w:szCs w:val="22"/>
                </w:rPr>
              </m:ctrlPr>
            </m:fPr>
            <m:num>
              <m:r>
                <w:rPr>
                  <w:rFonts w:ascii="Cambria Math" w:eastAsiaTheme="minorEastAsia" w:hAnsi="Cambria Math"/>
                  <w:sz w:val="22"/>
                  <w:szCs w:val="22"/>
                </w:rPr>
                <m:t>Laba Kotor</m:t>
              </m:r>
            </m:num>
            <m:den>
              <m:r>
                <w:rPr>
                  <w:rFonts w:ascii="Cambria Math" w:eastAsiaTheme="minorEastAsia" w:hAnsi="Cambria Math"/>
                  <w:sz w:val="22"/>
                  <w:szCs w:val="22"/>
                </w:rPr>
                <m:t>Penjualan Bersih</m:t>
              </m:r>
            </m:den>
          </m:f>
        </m:oMath>
      </m:oMathPara>
    </w:p>
    <w:p w:rsidR="002F19F0" w:rsidRDefault="002F19F0" w:rsidP="002F19F0">
      <w:pPr>
        <w:pStyle w:val="ListParagraph"/>
        <w:ind w:left="284"/>
        <w:rPr>
          <w:rFonts w:eastAsiaTheme="minorEastAsia"/>
          <w:lang w:val="id-ID"/>
        </w:rPr>
      </w:pPr>
    </w:p>
    <w:p w:rsidR="002F19F0" w:rsidRPr="0024104D" w:rsidRDefault="0024104D" w:rsidP="0024104D">
      <w:pPr>
        <w:pStyle w:val="ListParagraph"/>
        <w:ind w:left="284"/>
        <w:jc w:val="center"/>
        <w:rPr>
          <w:rFonts w:eastAsiaTheme="minorEastAsia"/>
          <w:b/>
        </w:rPr>
      </w:pPr>
      <w:r>
        <w:rPr>
          <w:rFonts w:eastAsiaTheme="minorEastAsia"/>
          <w:b/>
        </w:rPr>
        <w:t xml:space="preserve">Tabel </w:t>
      </w:r>
      <w:r w:rsidR="009072BE">
        <w:rPr>
          <w:rFonts w:eastAsiaTheme="minorEastAsia"/>
          <w:b/>
          <w:lang w:val="id-ID"/>
        </w:rPr>
        <w:t>3</w:t>
      </w:r>
      <w:r w:rsidR="002F19F0" w:rsidRPr="0024104D">
        <w:rPr>
          <w:rFonts w:eastAsiaTheme="minorEastAsia"/>
          <w:b/>
        </w:rPr>
        <w:t xml:space="preserve"> </w:t>
      </w:r>
      <w:r w:rsidR="002F19F0" w:rsidRPr="0024104D">
        <w:rPr>
          <w:rFonts w:eastAsiaTheme="minorEastAsia"/>
          <w:b/>
          <w:i/>
        </w:rPr>
        <w:t>Gross Profit Margin</w:t>
      </w:r>
      <w:r w:rsidR="002F19F0" w:rsidRPr="0024104D">
        <w:rPr>
          <w:rFonts w:eastAsiaTheme="minorEastAsia"/>
          <w:b/>
        </w:rPr>
        <w:t xml:space="preserve"> CV. Rio Bersaudara</w:t>
      </w:r>
    </w:p>
    <w:tbl>
      <w:tblPr>
        <w:tblStyle w:val="TableGrid"/>
        <w:tblW w:w="0" w:type="auto"/>
        <w:tblInd w:w="392" w:type="dxa"/>
        <w:tblBorders>
          <w:top w:val="none" w:sz="0" w:space="0" w:color="auto"/>
          <w:left w:val="none" w:sz="0" w:space="0" w:color="auto"/>
          <w:right w:val="none" w:sz="0" w:space="0" w:color="auto"/>
          <w:insideH w:val="none" w:sz="0" w:space="0" w:color="auto"/>
          <w:insideV w:val="single" w:sz="4" w:space="0" w:color="000000" w:themeColor="text1"/>
        </w:tblBorders>
        <w:tblLook w:val="04A0"/>
      </w:tblPr>
      <w:tblGrid>
        <w:gridCol w:w="1134"/>
        <w:gridCol w:w="2410"/>
        <w:gridCol w:w="2178"/>
        <w:gridCol w:w="1791"/>
      </w:tblGrid>
      <w:tr w:rsidR="002F19F0" w:rsidRPr="002F19F0" w:rsidTr="00E66DA1">
        <w:tc>
          <w:tcPr>
            <w:tcW w:w="1134" w:type="dxa"/>
            <w:tcBorders>
              <w:top w:val="single" w:sz="4" w:space="0" w:color="auto"/>
              <w:bottom w:val="single" w:sz="4" w:space="0" w:color="auto"/>
              <w:right w:val="nil"/>
            </w:tcBorders>
            <w:vAlign w:val="center"/>
          </w:tcPr>
          <w:p w:rsidR="002F19F0" w:rsidRPr="002F19F0" w:rsidRDefault="002F19F0" w:rsidP="002F19F0">
            <w:pPr>
              <w:pStyle w:val="ListParagraph"/>
              <w:spacing w:line="240" w:lineRule="auto"/>
              <w:jc w:val="center"/>
              <w:rPr>
                <w:rFonts w:eastAsiaTheme="minorEastAsia"/>
                <w:b/>
              </w:rPr>
            </w:pPr>
            <w:r w:rsidRPr="002F19F0">
              <w:rPr>
                <w:rFonts w:eastAsiaTheme="minorEastAsia"/>
                <w:b/>
              </w:rPr>
              <w:t>Tahun</w:t>
            </w:r>
          </w:p>
        </w:tc>
        <w:tc>
          <w:tcPr>
            <w:tcW w:w="2410" w:type="dxa"/>
            <w:tcBorders>
              <w:top w:val="single" w:sz="4" w:space="0" w:color="auto"/>
              <w:left w:val="nil"/>
              <w:bottom w:val="single" w:sz="4" w:space="0" w:color="auto"/>
              <w:right w:val="nil"/>
            </w:tcBorders>
            <w:vAlign w:val="center"/>
          </w:tcPr>
          <w:p w:rsidR="002F19F0" w:rsidRPr="002F19F0" w:rsidRDefault="002F19F0" w:rsidP="002F19F0">
            <w:pPr>
              <w:pStyle w:val="ListParagraph"/>
              <w:spacing w:line="240" w:lineRule="auto"/>
              <w:jc w:val="center"/>
              <w:rPr>
                <w:rFonts w:eastAsiaTheme="minorEastAsia"/>
                <w:b/>
              </w:rPr>
            </w:pPr>
            <w:r w:rsidRPr="002F19F0">
              <w:rPr>
                <w:rFonts w:eastAsiaTheme="minorEastAsia"/>
                <w:b/>
              </w:rPr>
              <w:t xml:space="preserve">Laba Kotor </w:t>
            </w:r>
          </w:p>
          <w:p w:rsidR="002F19F0" w:rsidRPr="002F19F0" w:rsidRDefault="002F19F0" w:rsidP="002F19F0">
            <w:pPr>
              <w:pStyle w:val="ListParagraph"/>
              <w:spacing w:line="240" w:lineRule="auto"/>
              <w:jc w:val="center"/>
              <w:rPr>
                <w:rFonts w:eastAsiaTheme="minorEastAsia"/>
                <w:b/>
              </w:rPr>
            </w:pPr>
            <w:r w:rsidRPr="002F19F0">
              <w:rPr>
                <w:rFonts w:eastAsiaTheme="minorEastAsia"/>
                <w:b/>
              </w:rPr>
              <w:t>(Rp)</w:t>
            </w:r>
          </w:p>
        </w:tc>
        <w:tc>
          <w:tcPr>
            <w:tcW w:w="2178" w:type="dxa"/>
            <w:tcBorders>
              <w:top w:val="single" w:sz="4" w:space="0" w:color="auto"/>
              <w:left w:val="nil"/>
              <w:bottom w:val="single" w:sz="4" w:space="0" w:color="auto"/>
              <w:right w:val="nil"/>
            </w:tcBorders>
            <w:vAlign w:val="center"/>
          </w:tcPr>
          <w:p w:rsidR="002F19F0" w:rsidRPr="002F19F0" w:rsidRDefault="002F19F0" w:rsidP="002F19F0">
            <w:pPr>
              <w:pStyle w:val="ListParagraph"/>
              <w:spacing w:line="240" w:lineRule="auto"/>
              <w:jc w:val="center"/>
              <w:rPr>
                <w:rFonts w:eastAsiaTheme="minorEastAsia"/>
                <w:b/>
              </w:rPr>
            </w:pPr>
            <w:r w:rsidRPr="002F19F0">
              <w:rPr>
                <w:rFonts w:eastAsiaTheme="minorEastAsia"/>
                <w:b/>
              </w:rPr>
              <w:t>Penjualan Bersih (Rp)</w:t>
            </w:r>
          </w:p>
        </w:tc>
        <w:tc>
          <w:tcPr>
            <w:tcW w:w="1791" w:type="dxa"/>
            <w:tcBorders>
              <w:top w:val="single" w:sz="4" w:space="0" w:color="auto"/>
              <w:left w:val="nil"/>
              <w:bottom w:val="single" w:sz="4" w:space="0" w:color="auto"/>
            </w:tcBorders>
            <w:vAlign w:val="center"/>
          </w:tcPr>
          <w:p w:rsidR="002F19F0" w:rsidRPr="002F19F0" w:rsidRDefault="002F19F0" w:rsidP="002F19F0">
            <w:pPr>
              <w:pStyle w:val="ListParagraph"/>
              <w:spacing w:line="240" w:lineRule="auto"/>
              <w:jc w:val="center"/>
              <w:rPr>
                <w:rFonts w:eastAsiaTheme="minorEastAsia"/>
                <w:b/>
              </w:rPr>
            </w:pPr>
            <w:r w:rsidRPr="002F19F0">
              <w:rPr>
                <w:rFonts w:eastAsiaTheme="minorEastAsia"/>
                <w:b/>
              </w:rPr>
              <w:t>Rasio</w:t>
            </w:r>
          </w:p>
        </w:tc>
      </w:tr>
      <w:tr w:rsidR="002F19F0" w:rsidRPr="002F19F0" w:rsidTr="00E66DA1">
        <w:tc>
          <w:tcPr>
            <w:tcW w:w="1134" w:type="dxa"/>
            <w:tcBorders>
              <w:top w:val="single" w:sz="4" w:space="0" w:color="auto"/>
              <w:bottom w:val="nil"/>
              <w:right w:val="nil"/>
            </w:tcBorders>
            <w:vAlign w:val="center"/>
          </w:tcPr>
          <w:p w:rsidR="002F19F0" w:rsidRPr="002F19F0" w:rsidRDefault="002F19F0" w:rsidP="002F19F0">
            <w:pPr>
              <w:pStyle w:val="ListParagraph"/>
              <w:spacing w:line="240" w:lineRule="auto"/>
              <w:jc w:val="center"/>
              <w:rPr>
                <w:rFonts w:eastAsiaTheme="minorEastAsia"/>
              </w:rPr>
            </w:pPr>
            <w:r w:rsidRPr="002F19F0">
              <w:rPr>
                <w:rFonts w:eastAsiaTheme="minorEastAsia"/>
              </w:rPr>
              <w:t>2018</w:t>
            </w:r>
          </w:p>
        </w:tc>
        <w:tc>
          <w:tcPr>
            <w:tcW w:w="2410" w:type="dxa"/>
            <w:tcBorders>
              <w:top w:val="single" w:sz="4" w:space="0" w:color="auto"/>
              <w:left w:val="nil"/>
              <w:bottom w:val="nil"/>
              <w:right w:val="nil"/>
            </w:tcBorders>
            <w:vAlign w:val="center"/>
          </w:tcPr>
          <w:p w:rsidR="002F19F0" w:rsidRPr="002F19F0" w:rsidRDefault="002F19F0" w:rsidP="002F19F0">
            <w:pPr>
              <w:pStyle w:val="ListParagraph"/>
              <w:spacing w:line="240" w:lineRule="auto"/>
              <w:jc w:val="right"/>
              <w:rPr>
                <w:rFonts w:eastAsiaTheme="minorEastAsia"/>
              </w:rPr>
            </w:pPr>
            <w:r w:rsidRPr="002F19F0">
              <w:rPr>
                <w:rFonts w:eastAsiaTheme="minorEastAsia"/>
              </w:rPr>
              <w:t>860.207.690</w:t>
            </w:r>
          </w:p>
        </w:tc>
        <w:tc>
          <w:tcPr>
            <w:tcW w:w="2178" w:type="dxa"/>
            <w:tcBorders>
              <w:top w:val="single" w:sz="4" w:space="0" w:color="auto"/>
              <w:left w:val="nil"/>
              <w:bottom w:val="nil"/>
              <w:right w:val="nil"/>
            </w:tcBorders>
            <w:vAlign w:val="center"/>
          </w:tcPr>
          <w:p w:rsidR="002F19F0" w:rsidRPr="002F19F0" w:rsidRDefault="002F19F0" w:rsidP="002F19F0">
            <w:pPr>
              <w:pStyle w:val="ListParagraph"/>
              <w:spacing w:line="240" w:lineRule="auto"/>
              <w:jc w:val="right"/>
              <w:rPr>
                <w:rFonts w:eastAsiaTheme="minorEastAsia"/>
              </w:rPr>
            </w:pPr>
            <w:r w:rsidRPr="002F19F0">
              <w:rPr>
                <w:rFonts w:eastAsiaTheme="minorEastAsia"/>
              </w:rPr>
              <w:t>8.176.141.000</w:t>
            </w:r>
          </w:p>
        </w:tc>
        <w:tc>
          <w:tcPr>
            <w:tcW w:w="1791" w:type="dxa"/>
            <w:tcBorders>
              <w:top w:val="single" w:sz="4" w:space="0" w:color="auto"/>
              <w:left w:val="nil"/>
            </w:tcBorders>
            <w:vAlign w:val="center"/>
          </w:tcPr>
          <w:p w:rsidR="002F19F0" w:rsidRPr="002F19F0" w:rsidRDefault="002F19F0" w:rsidP="002F19F0">
            <w:pPr>
              <w:pStyle w:val="ListParagraph"/>
              <w:spacing w:line="240" w:lineRule="auto"/>
              <w:jc w:val="center"/>
              <w:rPr>
                <w:rFonts w:eastAsiaTheme="minorEastAsia"/>
              </w:rPr>
            </w:pPr>
            <w:r w:rsidRPr="002F19F0">
              <w:rPr>
                <w:rFonts w:eastAsiaTheme="minorEastAsia"/>
              </w:rPr>
              <w:t>10%</w:t>
            </w:r>
          </w:p>
        </w:tc>
      </w:tr>
      <w:tr w:rsidR="002F19F0" w:rsidRPr="002F19F0" w:rsidTr="00E66DA1">
        <w:tc>
          <w:tcPr>
            <w:tcW w:w="1134" w:type="dxa"/>
            <w:tcBorders>
              <w:bottom w:val="nil"/>
              <w:right w:val="nil"/>
            </w:tcBorders>
            <w:vAlign w:val="center"/>
          </w:tcPr>
          <w:p w:rsidR="002F19F0" w:rsidRPr="002F19F0" w:rsidRDefault="002F19F0" w:rsidP="002F19F0">
            <w:pPr>
              <w:pStyle w:val="ListParagraph"/>
              <w:spacing w:line="240" w:lineRule="auto"/>
              <w:jc w:val="center"/>
              <w:rPr>
                <w:rFonts w:eastAsiaTheme="minorEastAsia"/>
              </w:rPr>
            </w:pPr>
            <w:r w:rsidRPr="002F19F0">
              <w:rPr>
                <w:rFonts w:eastAsiaTheme="minorEastAsia"/>
              </w:rPr>
              <w:t>2019</w:t>
            </w:r>
          </w:p>
        </w:tc>
        <w:tc>
          <w:tcPr>
            <w:tcW w:w="2410" w:type="dxa"/>
            <w:tcBorders>
              <w:left w:val="nil"/>
              <w:bottom w:val="nil"/>
              <w:right w:val="nil"/>
            </w:tcBorders>
            <w:vAlign w:val="center"/>
          </w:tcPr>
          <w:p w:rsidR="002F19F0" w:rsidRPr="002F19F0" w:rsidRDefault="002F19F0" w:rsidP="002F19F0">
            <w:pPr>
              <w:pStyle w:val="ListParagraph"/>
              <w:spacing w:line="240" w:lineRule="auto"/>
              <w:jc w:val="right"/>
              <w:rPr>
                <w:rFonts w:eastAsiaTheme="minorEastAsia"/>
              </w:rPr>
            </w:pPr>
            <w:r w:rsidRPr="002F19F0">
              <w:rPr>
                <w:rFonts w:eastAsiaTheme="minorEastAsia"/>
              </w:rPr>
              <w:t>345.616.825</w:t>
            </w:r>
          </w:p>
        </w:tc>
        <w:tc>
          <w:tcPr>
            <w:tcW w:w="2178" w:type="dxa"/>
            <w:tcBorders>
              <w:left w:val="nil"/>
              <w:bottom w:val="nil"/>
              <w:right w:val="nil"/>
            </w:tcBorders>
            <w:vAlign w:val="center"/>
          </w:tcPr>
          <w:p w:rsidR="002F19F0" w:rsidRPr="002F19F0" w:rsidRDefault="002F19F0" w:rsidP="002F19F0">
            <w:pPr>
              <w:pStyle w:val="ListParagraph"/>
              <w:spacing w:line="240" w:lineRule="auto"/>
              <w:jc w:val="right"/>
              <w:rPr>
                <w:rFonts w:eastAsiaTheme="minorEastAsia"/>
              </w:rPr>
            </w:pPr>
            <w:r w:rsidRPr="002F19F0">
              <w:rPr>
                <w:rFonts w:eastAsiaTheme="minorEastAsia"/>
              </w:rPr>
              <w:t>1.382.467.300</w:t>
            </w:r>
          </w:p>
        </w:tc>
        <w:tc>
          <w:tcPr>
            <w:tcW w:w="1791" w:type="dxa"/>
            <w:tcBorders>
              <w:left w:val="nil"/>
            </w:tcBorders>
            <w:vAlign w:val="center"/>
          </w:tcPr>
          <w:p w:rsidR="002F19F0" w:rsidRPr="002F19F0" w:rsidRDefault="002F19F0" w:rsidP="002F19F0">
            <w:pPr>
              <w:pStyle w:val="ListParagraph"/>
              <w:spacing w:line="240" w:lineRule="auto"/>
              <w:jc w:val="center"/>
              <w:rPr>
                <w:rFonts w:eastAsiaTheme="minorEastAsia"/>
              </w:rPr>
            </w:pPr>
            <w:r w:rsidRPr="002F19F0">
              <w:rPr>
                <w:rFonts w:eastAsiaTheme="minorEastAsia"/>
              </w:rPr>
              <w:t>25%</w:t>
            </w:r>
          </w:p>
        </w:tc>
      </w:tr>
      <w:tr w:rsidR="002F19F0" w:rsidRPr="002F19F0" w:rsidTr="00E66DA1">
        <w:tc>
          <w:tcPr>
            <w:tcW w:w="1134" w:type="dxa"/>
            <w:tcBorders>
              <w:bottom w:val="nil"/>
              <w:right w:val="nil"/>
            </w:tcBorders>
            <w:vAlign w:val="center"/>
          </w:tcPr>
          <w:p w:rsidR="002F19F0" w:rsidRPr="002F19F0" w:rsidRDefault="002F19F0" w:rsidP="002F19F0">
            <w:pPr>
              <w:pStyle w:val="ListParagraph"/>
              <w:spacing w:line="240" w:lineRule="auto"/>
              <w:jc w:val="center"/>
              <w:rPr>
                <w:rFonts w:eastAsiaTheme="minorEastAsia"/>
              </w:rPr>
            </w:pPr>
            <w:r w:rsidRPr="002F19F0">
              <w:rPr>
                <w:rFonts w:eastAsiaTheme="minorEastAsia"/>
              </w:rPr>
              <w:t>2020</w:t>
            </w:r>
          </w:p>
        </w:tc>
        <w:tc>
          <w:tcPr>
            <w:tcW w:w="2410" w:type="dxa"/>
            <w:tcBorders>
              <w:left w:val="nil"/>
              <w:bottom w:val="nil"/>
              <w:right w:val="nil"/>
            </w:tcBorders>
            <w:vAlign w:val="center"/>
          </w:tcPr>
          <w:p w:rsidR="002F19F0" w:rsidRPr="002F19F0" w:rsidRDefault="002F19F0" w:rsidP="002F19F0">
            <w:pPr>
              <w:pStyle w:val="ListParagraph"/>
              <w:spacing w:line="240" w:lineRule="auto"/>
              <w:jc w:val="right"/>
              <w:rPr>
                <w:rFonts w:eastAsiaTheme="minorEastAsia"/>
              </w:rPr>
            </w:pPr>
            <w:r w:rsidRPr="002F19F0">
              <w:rPr>
                <w:rFonts w:eastAsiaTheme="minorEastAsia"/>
              </w:rPr>
              <w:t>1.069.052.000</w:t>
            </w:r>
          </w:p>
        </w:tc>
        <w:tc>
          <w:tcPr>
            <w:tcW w:w="2178" w:type="dxa"/>
            <w:tcBorders>
              <w:left w:val="nil"/>
              <w:bottom w:val="nil"/>
              <w:right w:val="nil"/>
            </w:tcBorders>
            <w:vAlign w:val="center"/>
          </w:tcPr>
          <w:p w:rsidR="002F19F0" w:rsidRPr="002F19F0" w:rsidRDefault="002F19F0" w:rsidP="002F19F0">
            <w:pPr>
              <w:pStyle w:val="ListParagraph"/>
              <w:spacing w:line="240" w:lineRule="auto"/>
              <w:jc w:val="right"/>
              <w:rPr>
                <w:rFonts w:eastAsiaTheme="minorEastAsia"/>
              </w:rPr>
            </w:pPr>
            <w:r w:rsidRPr="002F19F0">
              <w:rPr>
                <w:rFonts w:eastAsiaTheme="minorEastAsia"/>
              </w:rPr>
              <w:t>5.345.259.000</w:t>
            </w:r>
          </w:p>
        </w:tc>
        <w:tc>
          <w:tcPr>
            <w:tcW w:w="1791" w:type="dxa"/>
            <w:tcBorders>
              <w:left w:val="nil"/>
            </w:tcBorders>
            <w:vAlign w:val="center"/>
          </w:tcPr>
          <w:p w:rsidR="002F19F0" w:rsidRPr="002F19F0" w:rsidRDefault="002F19F0" w:rsidP="002F19F0">
            <w:pPr>
              <w:pStyle w:val="ListParagraph"/>
              <w:spacing w:line="240" w:lineRule="auto"/>
              <w:jc w:val="center"/>
              <w:rPr>
                <w:rFonts w:eastAsiaTheme="minorEastAsia"/>
              </w:rPr>
            </w:pPr>
            <w:r w:rsidRPr="002F19F0">
              <w:rPr>
                <w:rFonts w:eastAsiaTheme="minorEastAsia"/>
              </w:rPr>
              <w:t>20%</w:t>
            </w:r>
          </w:p>
        </w:tc>
      </w:tr>
      <w:tr w:rsidR="002F19F0" w:rsidRPr="002F19F0" w:rsidTr="00E66DA1">
        <w:tc>
          <w:tcPr>
            <w:tcW w:w="1134" w:type="dxa"/>
            <w:tcBorders>
              <w:bottom w:val="single" w:sz="4" w:space="0" w:color="auto"/>
              <w:right w:val="nil"/>
            </w:tcBorders>
            <w:vAlign w:val="center"/>
          </w:tcPr>
          <w:p w:rsidR="002F19F0" w:rsidRPr="002F19F0" w:rsidRDefault="002F19F0" w:rsidP="002F19F0">
            <w:pPr>
              <w:pStyle w:val="ListParagraph"/>
              <w:spacing w:line="240" w:lineRule="auto"/>
              <w:jc w:val="center"/>
              <w:rPr>
                <w:rFonts w:eastAsiaTheme="minorEastAsia"/>
              </w:rPr>
            </w:pPr>
            <w:r w:rsidRPr="002F19F0">
              <w:rPr>
                <w:rFonts w:eastAsiaTheme="minorEastAsia"/>
              </w:rPr>
              <w:t>2021</w:t>
            </w:r>
          </w:p>
        </w:tc>
        <w:tc>
          <w:tcPr>
            <w:tcW w:w="2410" w:type="dxa"/>
            <w:tcBorders>
              <w:left w:val="nil"/>
              <w:bottom w:val="single" w:sz="4" w:space="0" w:color="auto"/>
              <w:right w:val="nil"/>
            </w:tcBorders>
            <w:vAlign w:val="center"/>
          </w:tcPr>
          <w:p w:rsidR="002F19F0" w:rsidRPr="002F19F0" w:rsidRDefault="002F19F0" w:rsidP="002F19F0">
            <w:pPr>
              <w:pStyle w:val="ListParagraph"/>
              <w:spacing w:line="240" w:lineRule="auto"/>
              <w:jc w:val="right"/>
              <w:rPr>
                <w:rFonts w:eastAsiaTheme="minorEastAsia"/>
              </w:rPr>
            </w:pPr>
            <w:r w:rsidRPr="002F19F0">
              <w:rPr>
                <w:rFonts w:eastAsiaTheme="minorEastAsia"/>
              </w:rPr>
              <w:t>1.093.686.000</w:t>
            </w:r>
          </w:p>
        </w:tc>
        <w:tc>
          <w:tcPr>
            <w:tcW w:w="2178" w:type="dxa"/>
            <w:tcBorders>
              <w:left w:val="nil"/>
              <w:bottom w:val="single" w:sz="4" w:space="0" w:color="auto"/>
              <w:right w:val="nil"/>
            </w:tcBorders>
            <w:vAlign w:val="center"/>
          </w:tcPr>
          <w:p w:rsidR="002F19F0" w:rsidRPr="002F19F0" w:rsidRDefault="002F19F0" w:rsidP="002F19F0">
            <w:pPr>
              <w:pStyle w:val="ListParagraph"/>
              <w:spacing w:line="240" w:lineRule="auto"/>
              <w:jc w:val="right"/>
              <w:rPr>
                <w:rFonts w:eastAsiaTheme="minorEastAsia"/>
              </w:rPr>
            </w:pPr>
            <w:r w:rsidRPr="002F19F0">
              <w:rPr>
                <w:rFonts w:eastAsiaTheme="minorEastAsia"/>
              </w:rPr>
              <w:t>7.090.538.000</w:t>
            </w:r>
          </w:p>
        </w:tc>
        <w:tc>
          <w:tcPr>
            <w:tcW w:w="1791" w:type="dxa"/>
            <w:tcBorders>
              <w:left w:val="nil"/>
            </w:tcBorders>
            <w:vAlign w:val="center"/>
          </w:tcPr>
          <w:p w:rsidR="002F19F0" w:rsidRPr="002F19F0" w:rsidRDefault="002F19F0" w:rsidP="002F19F0">
            <w:pPr>
              <w:pStyle w:val="ListParagraph"/>
              <w:spacing w:line="240" w:lineRule="auto"/>
              <w:jc w:val="center"/>
              <w:rPr>
                <w:rFonts w:eastAsiaTheme="minorEastAsia"/>
              </w:rPr>
            </w:pPr>
            <w:r w:rsidRPr="002F19F0">
              <w:rPr>
                <w:rFonts w:eastAsiaTheme="minorEastAsia"/>
              </w:rPr>
              <w:t>15%</w:t>
            </w:r>
          </w:p>
        </w:tc>
      </w:tr>
    </w:tbl>
    <w:p w:rsidR="0024104D" w:rsidRPr="003B067E" w:rsidRDefault="002F19F0" w:rsidP="003B067E">
      <w:pPr>
        <w:pStyle w:val="ListParagraph"/>
        <w:ind w:firstLine="284"/>
        <w:rPr>
          <w:rFonts w:eastAsiaTheme="minorEastAsia"/>
          <w:lang w:val="id-ID"/>
        </w:rPr>
      </w:pPr>
      <w:r w:rsidRPr="002F19F0">
        <w:rPr>
          <w:rFonts w:eastAsiaTheme="minorEastAsia"/>
        </w:rPr>
        <w:t>Sumber : Data diolah, 2022</w:t>
      </w:r>
    </w:p>
    <w:p w:rsidR="002F19F0" w:rsidRDefault="0024104D" w:rsidP="002F19F0">
      <w:pPr>
        <w:pStyle w:val="ListParagraph"/>
        <w:ind w:firstLine="284"/>
        <w:rPr>
          <w:rFonts w:eastAsiaTheme="minorEastAsia"/>
          <w:lang w:val="id-ID"/>
        </w:rPr>
      </w:pPr>
      <w:r w:rsidRPr="0024104D">
        <w:rPr>
          <w:rFonts w:eastAsiaTheme="minorEastAsia"/>
        </w:rPr>
        <w:t xml:space="preserve">Berdasarkan </w:t>
      </w:r>
      <w:r w:rsidR="00962EC6">
        <w:rPr>
          <w:rFonts w:eastAsiaTheme="minorEastAsia"/>
        </w:rPr>
        <w:t xml:space="preserve">hasil perhitungan pada tabel </w:t>
      </w:r>
      <w:r w:rsidR="009072BE">
        <w:rPr>
          <w:rFonts w:eastAsiaTheme="minorEastAsia"/>
          <w:lang w:val="id-ID"/>
        </w:rPr>
        <w:t>3</w:t>
      </w:r>
      <w:r w:rsidRPr="0024104D">
        <w:rPr>
          <w:rFonts w:eastAsiaTheme="minorEastAsia"/>
        </w:rPr>
        <w:t xml:space="preserve"> diatas menyatakan bahwa nilai rasio </w:t>
      </w:r>
      <w:r w:rsidRPr="0024104D">
        <w:rPr>
          <w:rFonts w:eastAsiaTheme="minorEastAsia"/>
          <w:i/>
        </w:rPr>
        <w:t>Gross Profit Margin</w:t>
      </w:r>
      <w:r w:rsidRPr="0024104D">
        <w:rPr>
          <w:rFonts w:eastAsiaTheme="minorEastAsia"/>
        </w:rPr>
        <w:t xml:space="preserve"> CV. Rio Bersaudara dikatakan kurang sehat, cukup sehat dan sehat menurut standart penilaian industri. Dapat dilihat pada tahun 2018 nilai rasio </w:t>
      </w:r>
      <w:r w:rsidRPr="0024104D">
        <w:rPr>
          <w:rFonts w:eastAsiaTheme="minorEastAsia"/>
          <w:i/>
        </w:rPr>
        <w:t>Gross Profit Margin</w:t>
      </w:r>
      <w:r w:rsidRPr="0024104D">
        <w:rPr>
          <w:rFonts w:eastAsiaTheme="minorEastAsia"/>
        </w:rPr>
        <w:t xml:space="preserve"> perusahaan sebesar 0,10 atau 10%, hal itu menunjukkan bahwa pada tahun 2018 nilai rasio </w:t>
      </w:r>
      <w:r w:rsidRPr="0024104D">
        <w:rPr>
          <w:rFonts w:eastAsiaTheme="minorEastAsia"/>
          <w:i/>
        </w:rPr>
        <w:t xml:space="preserve">Gross Profit </w:t>
      </w:r>
      <w:r w:rsidRPr="0024104D">
        <w:rPr>
          <w:rFonts w:eastAsiaTheme="minorEastAsia"/>
          <w:i/>
        </w:rPr>
        <w:lastRenderedPageBreak/>
        <w:t>Margin</w:t>
      </w:r>
      <w:r w:rsidRPr="0024104D">
        <w:rPr>
          <w:rFonts w:eastAsiaTheme="minorEastAsia"/>
        </w:rPr>
        <w:t xml:space="preserve"> perusahaan kurang sehat karena dibawah nilai standart industri yaitu sebesar 30%. Namun pada tahun 2019 nilai rasio </w:t>
      </w:r>
      <w:r w:rsidRPr="0024104D">
        <w:rPr>
          <w:rFonts w:eastAsiaTheme="minorEastAsia"/>
          <w:i/>
        </w:rPr>
        <w:t>Gross Profit Margin</w:t>
      </w:r>
      <w:r w:rsidRPr="0024104D">
        <w:rPr>
          <w:rFonts w:eastAsiaTheme="minorEastAsia"/>
        </w:rPr>
        <w:t xml:space="preserve"> perusahaan mengalami kenaikkan cukup signifikat yaitu menjadi 0,25 atau 25% sehingga nilai tersebut tergolong sehat menu</w:t>
      </w:r>
      <w:r w:rsidR="00645224">
        <w:rPr>
          <w:rFonts w:eastAsiaTheme="minorEastAsia"/>
        </w:rPr>
        <w:t>rut Ermita (2020) dalam standar</w:t>
      </w:r>
      <w:r w:rsidRPr="0024104D">
        <w:rPr>
          <w:rFonts w:eastAsiaTheme="minorEastAsia"/>
        </w:rPr>
        <w:t xml:space="preserve"> penilaian industri. Sedangkan pada tahun 2020 mengalami penurunan nilai rasio </w:t>
      </w:r>
      <w:r w:rsidRPr="0024104D">
        <w:rPr>
          <w:rFonts w:eastAsiaTheme="minorEastAsia"/>
          <w:i/>
        </w:rPr>
        <w:t>Gross Profit Margin</w:t>
      </w:r>
      <w:r w:rsidRPr="0024104D">
        <w:rPr>
          <w:rFonts w:eastAsiaTheme="minorEastAsia"/>
        </w:rPr>
        <w:t xml:space="preserve"> menjadi 0,20 atau 20% dan masih tergolong dalam keadaan sehat, penurunan nilai rasio </w:t>
      </w:r>
      <w:r w:rsidRPr="0024104D">
        <w:rPr>
          <w:rFonts w:eastAsiaTheme="minorEastAsia"/>
          <w:i/>
        </w:rPr>
        <w:t>Gross Profit Margin</w:t>
      </w:r>
      <w:r w:rsidRPr="0024104D">
        <w:rPr>
          <w:rFonts w:eastAsiaTheme="minorEastAsia"/>
        </w:rPr>
        <w:t xml:space="preserve"> tersebut berlanjut pada tahun 2021 menjadi sebesar 0,15 atau 15% dikatagorikan dalam keadaan cukup sehat</w:t>
      </w:r>
      <w:r w:rsidRPr="0024104D">
        <w:rPr>
          <w:rFonts w:eastAsiaTheme="minorEastAsia"/>
          <w:lang w:val="id-ID"/>
        </w:rPr>
        <w:t>.</w:t>
      </w:r>
    </w:p>
    <w:p w:rsidR="0024104D" w:rsidRPr="00BB77E9" w:rsidRDefault="0024104D" w:rsidP="0024104D">
      <w:pPr>
        <w:pStyle w:val="ListParagraph"/>
        <w:numPr>
          <w:ilvl w:val="0"/>
          <w:numId w:val="18"/>
        </w:numPr>
        <w:ind w:left="567" w:hanging="567"/>
        <w:rPr>
          <w:rFonts w:eastAsiaTheme="minorEastAsia"/>
          <w:b/>
          <w:lang w:val="id-ID"/>
        </w:rPr>
      </w:pPr>
      <w:r w:rsidRPr="00BB77E9">
        <w:rPr>
          <w:rFonts w:eastAsiaTheme="minorEastAsia"/>
          <w:b/>
          <w:i/>
          <w:lang w:val="id-ID"/>
        </w:rPr>
        <w:t>Return on Equity</w:t>
      </w:r>
      <w:r w:rsidRPr="00BB77E9">
        <w:rPr>
          <w:rFonts w:eastAsiaTheme="minorEastAsia"/>
          <w:b/>
          <w:lang w:val="id-ID"/>
        </w:rPr>
        <w:t xml:space="preserve"> (ROE)</w:t>
      </w:r>
    </w:p>
    <w:p w:rsidR="00962EC6" w:rsidRDefault="00962EC6" w:rsidP="00962EC6">
      <w:pPr>
        <w:pStyle w:val="ListParagraph"/>
        <w:ind w:left="567"/>
        <w:rPr>
          <w:rFonts w:eastAsiaTheme="minorEastAsia"/>
          <w:lang w:val="id-ID"/>
        </w:rPr>
      </w:pPr>
      <w:r w:rsidRPr="00962EC6">
        <w:rPr>
          <w:rFonts w:eastAsiaTheme="minorEastAsia"/>
        </w:rPr>
        <w:t xml:space="preserve">Rumus untuk mencari nilai </w:t>
      </w:r>
      <w:r w:rsidRPr="00962EC6">
        <w:rPr>
          <w:rFonts w:eastAsiaTheme="minorEastAsia"/>
          <w:i/>
        </w:rPr>
        <w:t>return on equity</w:t>
      </w:r>
      <w:r w:rsidRPr="00962EC6">
        <w:rPr>
          <w:rFonts w:eastAsiaTheme="minorEastAsia"/>
        </w:rPr>
        <w:t xml:space="preserve"> menurut </w:t>
      </w:r>
      <w:r w:rsidR="00BB77E9">
        <w:rPr>
          <w:rFonts w:eastAsiaTheme="minorEastAsia"/>
        </w:rPr>
        <w:fldChar w:fldCharType="begin"/>
      </w:r>
      <w:r w:rsidR="00BB77E9">
        <w:rPr>
          <w:rFonts w:eastAsiaTheme="minorEastAsia"/>
        </w:rPr>
        <w:instrText xml:space="preserve"> ADDIN ZOTERO_ITEM CSL_CITATION {"citationID":"Z9AdutYo","properties":{"formattedCitation":"(Kasmir, 2016)","plainCitation":"(Kasmir, 2016)","noteIndex":0},"citationItems":[{"id":3,"uris":["http://zotero.org/users/local/MmTucWWu/items/SXDYBEDN"],"itemData":{"id":3,"type":"book","event-place":"Jakarta","ISBN":"978-979-769-216-2","publisher":"PT Raja Grafindo Persada","publisher-place":"Jakarta","title":"Analisis Laporan Keuangan","author":[{"family":"Kasmir","given":""}],"issued":{"date-parts":[["2016"]]}}}],"schema":"https://github.com/citation-style-language/schema/raw/master/csl-citation.json"} </w:instrText>
      </w:r>
      <w:r w:rsidR="00BB77E9">
        <w:rPr>
          <w:rFonts w:eastAsiaTheme="minorEastAsia"/>
        </w:rPr>
        <w:fldChar w:fldCharType="separate"/>
      </w:r>
      <w:r w:rsidR="00BB77E9" w:rsidRPr="00BB77E9">
        <w:rPr>
          <w:rFonts w:eastAsiaTheme="minorEastAsia"/>
        </w:rPr>
        <w:t>(Kasmir, 2016)</w:t>
      </w:r>
      <w:r w:rsidR="00BB77E9">
        <w:rPr>
          <w:rFonts w:eastAsiaTheme="minorEastAsia"/>
        </w:rPr>
        <w:fldChar w:fldCharType="end"/>
      </w:r>
      <w:r w:rsidRPr="00962EC6">
        <w:rPr>
          <w:rFonts w:eastAsiaTheme="minorEastAsia"/>
        </w:rPr>
        <w:t xml:space="preserve"> sebagai berikut :</w:t>
      </w:r>
    </w:p>
    <w:p w:rsidR="00962EC6" w:rsidRPr="00962EC6" w:rsidRDefault="008F3C9B" w:rsidP="00962EC6">
      <w:pPr>
        <w:pStyle w:val="ListParagraph"/>
        <w:ind w:left="567"/>
        <w:rPr>
          <w:rFonts w:eastAsiaTheme="minorEastAsia"/>
          <w:lang w:val="id-ID"/>
        </w:rPr>
      </w:pPr>
      <w:r w:rsidRPr="008F3C9B">
        <w:rPr>
          <w:rFonts w:asciiTheme="minorHAnsi" w:eastAsiaTheme="minorHAnsi" w:hAnsiTheme="minorHAnsi" w:cstheme="minorBidi"/>
          <w:noProof/>
          <w:lang w:eastAsia="id-ID"/>
        </w:rPr>
        <w:pict>
          <v:rect id="_x0000_s1069" style="position:absolute;left:0;text-align:left;margin-left:98.4pt;margin-top:10.05pt;width:267.5pt;height:36.35pt;z-index:251662336" filled="f"/>
        </w:pict>
      </w:r>
    </w:p>
    <w:p w:rsidR="003C188A" w:rsidRDefault="00962EC6" w:rsidP="00962EC6">
      <w:pPr>
        <w:pStyle w:val="ListParagraph"/>
        <w:ind w:left="720"/>
        <w:rPr>
          <w:lang w:val="id-ID"/>
        </w:rPr>
      </w:pPr>
      <m:oMathPara>
        <m:oMath>
          <m:r>
            <w:rPr>
              <w:rFonts w:ascii="Cambria Math" w:eastAsiaTheme="minorEastAsia" w:hAnsi="Cambria Math"/>
            </w:rPr>
            <m:t>Return on Equity=</m:t>
          </m:r>
          <m:f>
            <m:fPr>
              <m:ctrlPr>
                <w:rPr>
                  <w:rFonts w:ascii="Cambria Math" w:eastAsiaTheme="minorEastAsia" w:hAnsi="Cambria Math"/>
                  <w:i/>
                </w:rPr>
              </m:ctrlPr>
            </m:fPr>
            <m:num>
              <m:r>
                <w:rPr>
                  <w:rFonts w:ascii="Cambria Math" w:eastAsiaTheme="minorEastAsia" w:hAnsi="Cambria Math"/>
                </w:rPr>
                <m:t>Earning After Interest and Tax</m:t>
              </m:r>
            </m:num>
            <m:den>
              <m:r>
                <w:rPr>
                  <w:rFonts w:ascii="Cambria Math" w:eastAsiaTheme="minorEastAsia" w:hAnsi="Cambria Math"/>
                </w:rPr>
                <m:t>Equity</m:t>
              </m:r>
            </m:den>
          </m:f>
        </m:oMath>
      </m:oMathPara>
    </w:p>
    <w:p w:rsidR="00962EC6" w:rsidRDefault="00962EC6" w:rsidP="00962EC6">
      <w:pPr>
        <w:pStyle w:val="ListParagraph"/>
        <w:ind w:left="720"/>
        <w:rPr>
          <w:lang w:val="id-ID"/>
        </w:rPr>
      </w:pPr>
    </w:p>
    <w:p w:rsidR="00962EC6" w:rsidRPr="00962EC6" w:rsidRDefault="00962EC6" w:rsidP="00962EC6">
      <w:pPr>
        <w:pStyle w:val="ListParagraph"/>
        <w:ind w:left="284"/>
        <w:jc w:val="center"/>
        <w:rPr>
          <w:rFonts w:eastAsiaTheme="minorEastAsia"/>
          <w:b/>
        </w:rPr>
      </w:pPr>
      <w:r>
        <w:rPr>
          <w:rFonts w:eastAsiaTheme="minorEastAsia"/>
          <w:b/>
        </w:rPr>
        <w:t xml:space="preserve">Tabel </w:t>
      </w:r>
      <w:r w:rsidR="009072BE">
        <w:rPr>
          <w:rFonts w:eastAsiaTheme="minorEastAsia"/>
          <w:b/>
          <w:lang w:val="id-ID"/>
        </w:rPr>
        <w:t>4</w:t>
      </w:r>
      <w:r w:rsidRPr="00962EC6">
        <w:rPr>
          <w:rFonts w:eastAsiaTheme="minorEastAsia"/>
          <w:b/>
        </w:rPr>
        <w:t xml:space="preserve"> </w:t>
      </w:r>
      <w:r w:rsidRPr="00962EC6">
        <w:rPr>
          <w:rFonts w:eastAsiaTheme="minorEastAsia"/>
          <w:b/>
          <w:i/>
        </w:rPr>
        <w:t>Return on Equity</w:t>
      </w:r>
      <w:r w:rsidRPr="00962EC6">
        <w:rPr>
          <w:rFonts w:eastAsiaTheme="minorEastAsia"/>
          <w:b/>
        </w:rPr>
        <w:t xml:space="preserve"> CV. Rio Bersaudara</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2268"/>
        <w:gridCol w:w="2249"/>
        <w:gridCol w:w="1720"/>
      </w:tblGrid>
      <w:tr w:rsidR="00962EC6" w:rsidRPr="00962EC6" w:rsidTr="00E66DA1">
        <w:tc>
          <w:tcPr>
            <w:tcW w:w="1276" w:type="dxa"/>
            <w:tcBorders>
              <w:top w:val="single" w:sz="4" w:space="0" w:color="auto"/>
              <w:bottom w:val="single" w:sz="4" w:space="0" w:color="auto"/>
            </w:tcBorders>
            <w:vAlign w:val="center"/>
          </w:tcPr>
          <w:p w:rsidR="00962EC6" w:rsidRPr="00962EC6" w:rsidRDefault="00962EC6" w:rsidP="00FB3ABB">
            <w:pPr>
              <w:pStyle w:val="ListParagraph"/>
              <w:spacing w:line="240" w:lineRule="auto"/>
              <w:jc w:val="center"/>
              <w:rPr>
                <w:rFonts w:eastAsiaTheme="minorEastAsia"/>
                <w:b/>
              </w:rPr>
            </w:pPr>
            <w:r w:rsidRPr="00962EC6">
              <w:rPr>
                <w:rFonts w:eastAsiaTheme="minorEastAsia"/>
                <w:b/>
              </w:rPr>
              <w:t>Tahun</w:t>
            </w:r>
          </w:p>
        </w:tc>
        <w:tc>
          <w:tcPr>
            <w:tcW w:w="2268" w:type="dxa"/>
            <w:tcBorders>
              <w:top w:val="single" w:sz="4" w:space="0" w:color="auto"/>
              <w:bottom w:val="single" w:sz="4" w:space="0" w:color="auto"/>
            </w:tcBorders>
            <w:vAlign w:val="center"/>
          </w:tcPr>
          <w:p w:rsidR="00962EC6" w:rsidRPr="00962EC6" w:rsidRDefault="00962EC6" w:rsidP="00FB3ABB">
            <w:pPr>
              <w:pStyle w:val="ListParagraph"/>
              <w:spacing w:line="240" w:lineRule="auto"/>
              <w:jc w:val="center"/>
              <w:rPr>
                <w:rFonts w:eastAsiaTheme="minorEastAsia"/>
                <w:b/>
              </w:rPr>
            </w:pPr>
            <w:r w:rsidRPr="00962EC6">
              <w:rPr>
                <w:rFonts w:eastAsiaTheme="minorEastAsia"/>
                <w:b/>
              </w:rPr>
              <w:t xml:space="preserve">EAIT </w:t>
            </w:r>
          </w:p>
          <w:p w:rsidR="00962EC6" w:rsidRPr="00962EC6" w:rsidRDefault="00962EC6" w:rsidP="00FB3ABB">
            <w:pPr>
              <w:pStyle w:val="ListParagraph"/>
              <w:spacing w:line="240" w:lineRule="auto"/>
              <w:jc w:val="center"/>
              <w:rPr>
                <w:rFonts w:eastAsiaTheme="minorEastAsia"/>
                <w:b/>
              </w:rPr>
            </w:pPr>
            <w:r w:rsidRPr="00962EC6">
              <w:rPr>
                <w:rFonts w:eastAsiaTheme="minorEastAsia"/>
                <w:b/>
              </w:rPr>
              <w:t>(Rp)</w:t>
            </w:r>
          </w:p>
        </w:tc>
        <w:tc>
          <w:tcPr>
            <w:tcW w:w="2249" w:type="dxa"/>
            <w:tcBorders>
              <w:top w:val="single" w:sz="4" w:space="0" w:color="auto"/>
              <w:bottom w:val="single" w:sz="4" w:space="0" w:color="auto"/>
            </w:tcBorders>
            <w:vAlign w:val="center"/>
          </w:tcPr>
          <w:p w:rsidR="00962EC6" w:rsidRPr="00962EC6" w:rsidRDefault="00962EC6" w:rsidP="00FB3ABB">
            <w:pPr>
              <w:pStyle w:val="ListParagraph"/>
              <w:spacing w:line="240" w:lineRule="auto"/>
              <w:jc w:val="center"/>
              <w:rPr>
                <w:rFonts w:eastAsiaTheme="minorEastAsia"/>
                <w:b/>
              </w:rPr>
            </w:pPr>
            <w:r w:rsidRPr="00962EC6">
              <w:rPr>
                <w:rFonts w:eastAsiaTheme="minorEastAsia"/>
                <w:b/>
              </w:rPr>
              <w:t xml:space="preserve">Modal Sendiri </w:t>
            </w:r>
          </w:p>
          <w:p w:rsidR="00962EC6" w:rsidRPr="00962EC6" w:rsidRDefault="00962EC6" w:rsidP="00FB3ABB">
            <w:pPr>
              <w:pStyle w:val="ListParagraph"/>
              <w:spacing w:line="240" w:lineRule="auto"/>
              <w:jc w:val="center"/>
              <w:rPr>
                <w:rFonts w:eastAsiaTheme="minorEastAsia"/>
                <w:b/>
              </w:rPr>
            </w:pPr>
            <w:r w:rsidRPr="00962EC6">
              <w:rPr>
                <w:rFonts w:eastAsiaTheme="minorEastAsia"/>
                <w:b/>
              </w:rPr>
              <w:t>(Rp)</w:t>
            </w:r>
          </w:p>
        </w:tc>
        <w:tc>
          <w:tcPr>
            <w:tcW w:w="1720" w:type="dxa"/>
            <w:tcBorders>
              <w:top w:val="single" w:sz="4" w:space="0" w:color="auto"/>
              <w:bottom w:val="single" w:sz="4" w:space="0" w:color="auto"/>
            </w:tcBorders>
            <w:vAlign w:val="center"/>
          </w:tcPr>
          <w:p w:rsidR="00962EC6" w:rsidRPr="00962EC6" w:rsidRDefault="00962EC6" w:rsidP="00FB3ABB">
            <w:pPr>
              <w:pStyle w:val="ListParagraph"/>
              <w:spacing w:line="240" w:lineRule="auto"/>
              <w:jc w:val="center"/>
              <w:rPr>
                <w:rFonts w:eastAsiaTheme="minorEastAsia"/>
                <w:b/>
              </w:rPr>
            </w:pPr>
            <w:r w:rsidRPr="00962EC6">
              <w:rPr>
                <w:rFonts w:eastAsiaTheme="minorEastAsia"/>
                <w:b/>
              </w:rPr>
              <w:t>Rasio</w:t>
            </w:r>
          </w:p>
        </w:tc>
      </w:tr>
      <w:tr w:rsidR="00962EC6" w:rsidRPr="00962EC6" w:rsidTr="00E66DA1">
        <w:tc>
          <w:tcPr>
            <w:tcW w:w="1276" w:type="dxa"/>
            <w:tcBorders>
              <w:top w:val="single" w:sz="4" w:space="0" w:color="auto"/>
            </w:tcBorders>
            <w:vAlign w:val="center"/>
          </w:tcPr>
          <w:p w:rsidR="00962EC6" w:rsidRPr="00962EC6" w:rsidRDefault="00962EC6" w:rsidP="00FB3ABB">
            <w:pPr>
              <w:pStyle w:val="ListParagraph"/>
              <w:spacing w:line="240" w:lineRule="auto"/>
              <w:jc w:val="center"/>
              <w:rPr>
                <w:rFonts w:eastAsiaTheme="minorEastAsia"/>
              </w:rPr>
            </w:pPr>
            <w:r w:rsidRPr="00962EC6">
              <w:rPr>
                <w:rFonts w:eastAsiaTheme="minorEastAsia"/>
              </w:rPr>
              <w:t>2018</w:t>
            </w:r>
          </w:p>
        </w:tc>
        <w:tc>
          <w:tcPr>
            <w:tcW w:w="2268" w:type="dxa"/>
            <w:tcBorders>
              <w:top w:val="single" w:sz="4" w:space="0" w:color="auto"/>
            </w:tcBorders>
            <w:vAlign w:val="center"/>
          </w:tcPr>
          <w:p w:rsidR="00962EC6" w:rsidRPr="00962EC6" w:rsidRDefault="00962EC6" w:rsidP="00FB3ABB">
            <w:pPr>
              <w:pStyle w:val="ListParagraph"/>
              <w:spacing w:line="240" w:lineRule="auto"/>
              <w:jc w:val="right"/>
              <w:rPr>
                <w:rFonts w:eastAsiaTheme="minorEastAsia"/>
              </w:rPr>
            </w:pPr>
            <w:r w:rsidRPr="00962EC6">
              <w:rPr>
                <w:rFonts w:eastAsiaTheme="minorEastAsia"/>
              </w:rPr>
              <w:t>735.852.690</w:t>
            </w:r>
          </w:p>
        </w:tc>
        <w:tc>
          <w:tcPr>
            <w:tcW w:w="2249" w:type="dxa"/>
            <w:tcBorders>
              <w:top w:val="single" w:sz="4" w:space="0" w:color="auto"/>
            </w:tcBorders>
            <w:vAlign w:val="center"/>
          </w:tcPr>
          <w:p w:rsidR="00962EC6" w:rsidRPr="00962EC6" w:rsidRDefault="00962EC6" w:rsidP="00FB3ABB">
            <w:pPr>
              <w:pStyle w:val="ListParagraph"/>
              <w:spacing w:line="240" w:lineRule="auto"/>
              <w:jc w:val="right"/>
              <w:rPr>
                <w:rFonts w:eastAsiaTheme="minorEastAsia"/>
              </w:rPr>
            </w:pPr>
            <w:r w:rsidRPr="00962EC6">
              <w:rPr>
                <w:rFonts w:eastAsiaTheme="minorEastAsia"/>
              </w:rPr>
              <w:t>50.000.000</w:t>
            </w:r>
          </w:p>
        </w:tc>
        <w:tc>
          <w:tcPr>
            <w:tcW w:w="1720" w:type="dxa"/>
            <w:tcBorders>
              <w:top w:val="single" w:sz="4" w:space="0" w:color="auto"/>
            </w:tcBorders>
            <w:vAlign w:val="center"/>
          </w:tcPr>
          <w:p w:rsidR="00962EC6" w:rsidRPr="00962EC6" w:rsidRDefault="00962EC6" w:rsidP="00FB3ABB">
            <w:pPr>
              <w:pStyle w:val="ListParagraph"/>
              <w:spacing w:line="240" w:lineRule="auto"/>
              <w:jc w:val="center"/>
              <w:rPr>
                <w:rFonts w:eastAsiaTheme="minorEastAsia"/>
              </w:rPr>
            </w:pPr>
            <w:r w:rsidRPr="00962EC6">
              <w:rPr>
                <w:rFonts w:eastAsiaTheme="minorEastAsia"/>
              </w:rPr>
              <w:t>1472%</w:t>
            </w:r>
          </w:p>
        </w:tc>
      </w:tr>
      <w:tr w:rsidR="00962EC6" w:rsidRPr="00962EC6" w:rsidTr="00E66DA1">
        <w:tc>
          <w:tcPr>
            <w:tcW w:w="1276" w:type="dxa"/>
            <w:vAlign w:val="center"/>
          </w:tcPr>
          <w:p w:rsidR="00962EC6" w:rsidRPr="00962EC6" w:rsidRDefault="00962EC6" w:rsidP="00FB3ABB">
            <w:pPr>
              <w:pStyle w:val="ListParagraph"/>
              <w:spacing w:line="240" w:lineRule="auto"/>
              <w:jc w:val="center"/>
              <w:rPr>
                <w:rFonts w:eastAsiaTheme="minorEastAsia"/>
              </w:rPr>
            </w:pPr>
            <w:r w:rsidRPr="00962EC6">
              <w:rPr>
                <w:rFonts w:eastAsiaTheme="minorEastAsia"/>
              </w:rPr>
              <w:t>2019</w:t>
            </w:r>
          </w:p>
        </w:tc>
        <w:tc>
          <w:tcPr>
            <w:tcW w:w="2268" w:type="dxa"/>
            <w:vAlign w:val="center"/>
          </w:tcPr>
          <w:p w:rsidR="00962EC6" w:rsidRPr="00962EC6" w:rsidRDefault="00962EC6" w:rsidP="00FB3ABB">
            <w:pPr>
              <w:pStyle w:val="ListParagraph"/>
              <w:spacing w:line="240" w:lineRule="auto"/>
              <w:jc w:val="right"/>
              <w:rPr>
                <w:rFonts w:eastAsiaTheme="minorEastAsia"/>
              </w:rPr>
            </w:pPr>
            <w:r w:rsidRPr="00962EC6">
              <w:rPr>
                <w:rFonts w:eastAsiaTheme="minorEastAsia"/>
              </w:rPr>
              <w:t>164.849.025</w:t>
            </w:r>
          </w:p>
        </w:tc>
        <w:tc>
          <w:tcPr>
            <w:tcW w:w="2249" w:type="dxa"/>
            <w:vAlign w:val="center"/>
          </w:tcPr>
          <w:p w:rsidR="00962EC6" w:rsidRPr="00962EC6" w:rsidRDefault="00962EC6" w:rsidP="00FB3ABB">
            <w:pPr>
              <w:pStyle w:val="ListParagraph"/>
              <w:spacing w:line="240" w:lineRule="auto"/>
              <w:jc w:val="right"/>
              <w:rPr>
                <w:rFonts w:eastAsiaTheme="minorEastAsia"/>
              </w:rPr>
            </w:pPr>
            <w:r w:rsidRPr="00962EC6">
              <w:rPr>
                <w:rFonts w:eastAsiaTheme="minorEastAsia"/>
              </w:rPr>
              <w:t>100.000.000</w:t>
            </w:r>
          </w:p>
        </w:tc>
        <w:tc>
          <w:tcPr>
            <w:tcW w:w="1720" w:type="dxa"/>
            <w:vAlign w:val="center"/>
          </w:tcPr>
          <w:p w:rsidR="00962EC6" w:rsidRPr="00962EC6" w:rsidRDefault="00962EC6" w:rsidP="00FB3ABB">
            <w:pPr>
              <w:pStyle w:val="ListParagraph"/>
              <w:spacing w:line="240" w:lineRule="auto"/>
              <w:jc w:val="center"/>
              <w:rPr>
                <w:rFonts w:eastAsiaTheme="minorEastAsia"/>
              </w:rPr>
            </w:pPr>
            <w:r w:rsidRPr="00962EC6">
              <w:rPr>
                <w:rFonts w:eastAsiaTheme="minorEastAsia"/>
              </w:rPr>
              <w:t>165%</w:t>
            </w:r>
          </w:p>
        </w:tc>
      </w:tr>
      <w:tr w:rsidR="00962EC6" w:rsidRPr="00962EC6" w:rsidTr="00E66DA1">
        <w:tc>
          <w:tcPr>
            <w:tcW w:w="1276" w:type="dxa"/>
            <w:vAlign w:val="center"/>
          </w:tcPr>
          <w:p w:rsidR="00962EC6" w:rsidRPr="00962EC6" w:rsidRDefault="00962EC6" w:rsidP="00FB3ABB">
            <w:pPr>
              <w:pStyle w:val="ListParagraph"/>
              <w:spacing w:line="240" w:lineRule="auto"/>
              <w:jc w:val="center"/>
              <w:rPr>
                <w:rFonts w:eastAsiaTheme="minorEastAsia"/>
              </w:rPr>
            </w:pPr>
            <w:r w:rsidRPr="00962EC6">
              <w:rPr>
                <w:rFonts w:eastAsiaTheme="minorEastAsia"/>
              </w:rPr>
              <w:t>2020</w:t>
            </w:r>
          </w:p>
        </w:tc>
        <w:tc>
          <w:tcPr>
            <w:tcW w:w="2268" w:type="dxa"/>
            <w:vAlign w:val="center"/>
          </w:tcPr>
          <w:p w:rsidR="00962EC6" w:rsidRPr="00962EC6" w:rsidRDefault="00962EC6" w:rsidP="00FB3ABB">
            <w:pPr>
              <w:pStyle w:val="ListParagraph"/>
              <w:spacing w:line="240" w:lineRule="auto"/>
              <w:jc w:val="right"/>
              <w:rPr>
                <w:rFonts w:eastAsiaTheme="minorEastAsia"/>
              </w:rPr>
            </w:pPr>
            <w:r w:rsidRPr="00962EC6">
              <w:rPr>
                <w:rFonts w:eastAsiaTheme="minorEastAsia"/>
              </w:rPr>
              <w:t>980.142.000</w:t>
            </w:r>
          </w:p>
        </w:tc>
        <w:tc>
          <w:tcPr>
            <w:tcW w:w="2249" w:type="dxa"/>
            <w:vAlign w:val="center"/>
          </w:tcPr>
          <w:p w:rsidR="00962EC6" w:rsidRPr="00962EC6" w:rsidRDefault="00962EC6" w:rsidP="00FB3ABB">
            <w:pPr>
              <w:pStyle w:val="ListParagraph"/>
              <w:spacing w:line="240" w:lineRule="auto"/>
              <w:jc w:val="right"/>
              <w:rPr>
                <w:rFonts w:eastAsiaTheme="minorEastAsia"/>
              </w:rPr>
            </w:pPr>
            <w:r w:rsidRPr="00962EC6">
              <w:rPr>
                <w:rFonts w:eastAsiaTheme="minorEastAsia"/>
              </w:rPr>
              <w:t>500.000.000</w:t>
            </w:r>
          </w:p>
        </w:tc>
        <w:tc>
          <w:tcPr>
            <w:tcW w:w="1720" w:type="dxa"/>
            <w:vAlign w:val="center"/>
          </w:tcPr>
          <w:p w:rsidR="00962EC6" w:rsidRPr="00962EC6" w:rsidRDefault="00962EC6" w:rsidP="00FB3ABB">
            <w:pPr>
              <w:pStyle w:val="ListParagraph"/>
              <w:spacing w:line="240" w:lineRule="auto"/>
              <w:jc w:val="center"/>
              <w:rPr>
                <w:rFonts w:eastAsiaTheme="minorEastAsia"/>
              </w:rPr>
            </w:pPr>
            <w:r w:rsidRPr="00962EC6">
              <w:rPr>
                <w:rFonts w:eastAsiaTheme="minorEastAsia"/>
              </w:rPr>
              <w:t>196%</w:t>
            </w:r>
          </w:p>
        </w:tc>
      </w:tr>
      <w:tr w:rsidR="00962EC6" w:rsidRPr="00962EC6" w:rsidTr="00E66DA1">
        <w:tc>
          <w:tcPr>
            <w:tcW w:w="1276" w:type="dxa"/>
            <w:tcBorders>
              <w:bottom w:val="single" w:sz="4" w:space="0" w:color="auto"/>
            </w:tcBorders>
            <w:vAlign w:val="center"/>
          </w:tcPr>
          <w:p w:rsidR="00962EC6" w:rsidRPr="00962EC6" w:rsidRDefault="00962EC6" w:rsidP="00FB3ABB">
            <w:pPr>
              <w:pStyle w:val="ListParagraph"/>
              <w:spacing w:line="240" w:lineRule="auto"/>
              <w:jc w:val="center"/>
              <w:rPr>
                <w:rFonts w:eastAsiaTheme="minorEastAsia"/>
              </w:rPr>
            </w:pPr>
            <w:r w:rsidRPr="00962EC6">
              <w:rPr>
                <w:rFonts w:eastAsiaTheme="minorEastAsia"/>
              </w:rPr>
              <w:t>2021</w:t>
            </w:r>
          </w:p>
        </w:tc>
        <w:tc>
          <w:tcPr>
            <w:tcW w:w="2268" w:type="dxa"/>
            <w:tcBorders>
              <w:bottom w:val="single" w:sz="4" w:space="0" w:color="auto"/>
            </w:tcBorders>
            <w:vAlign w:val="center"/>
          </w:tcPr>
          <w:p w:rsidR="00962EC6" w:rsidRPr="00962EC6" w:rsidRDefault="00962EC6" w:rsidP="00FB3ABB">
            <w:pPr>
              <w:pStyle w:val="ListParagraph"/>
              <w:spacing w:line="240" w:lineRule="auto"/>
              <w:jc w:val="right"/>
              <w:rPr>
                <w:rFonts w:eastAsiaTheme="minorEastAsia"/>
              </w:rPr>
            </w:pPr>
            <w:r w:rsidRPr="00962EC6">
              <w:rPr>
                <w:rFonts w:eastAsiaTheme="minorEastAsia"/>
              </w:rPr>
              <w:t>969.551.000</w:t>
            </w:r>
          </w:p>
        </w:tc>
        <w:tc>
          <w:tcPr>
            <w:tcW w:w="2249" w:type="dxa"/>
            <w:tcBorders>
              <w:bottom w:val="single" w:sz="4" w:space="0" w:color="auto"/>
            </w:tcBorders>
            <w:vAlign w:val="center"/>
          </w:tcPr>
          <w:p w:rsidR="00962EC6" w:rsidRPr="00962EC6" w:rsidRDefault="00962EC6" w:rsidP="00FB3ABB">
            <w:pPr>
              <w:pStyle w:val="ListParagraph"/>
              <w:spacing w:line="240" w:lineRule="auto"/>
              <w:jc w:val="right"/>
              <w:rPr>
                <w:rFonts w:eastAsiaTheme="minorEastAsia"/>
              </w:rPr>
            </w:pPr>
            <w:r w:rsidRPr="00962EC6">
              <w:rPr>
                <w:rFonts w:eastAsiaTheme="minorEastAsia"/>
              </w:rPr>
              <w:t>500.000.000</w:t>
            </w:r>
          </w:p>
        </w:tc>
        <w:tc>
          <w:tcPr>
            <w:tcW w:w="1720" w:type="dxa"/>
            <w:tcBorders>
              <w:bottom w:val="single" w:sz="4" w:space="0" w:color="auto"/>
            </w:tcBorders>
            <w:vAlign w:val="center"/>
          </w:tcPr>
          <w:p w:rsidR="00962EC6" w:rsidRPr="00962EC6" w:rsidRDefault="00962EC6" w:rsidP="00FB3ABB">
            <w:pPr>
              <w:pStyle w:val="ListParagraph"/>
              <w:spacing w:line="240" w:lineRule="auto"/>
              <w:jc w:val="center"/>
              <w:rPr>
                <w:rFonts w:eastAsiaTheme="minorEastAsia"/>
              </w:rPr>
            </w:pPr>
            <w:r w:rsidRPr="00962EC6">
              <w:rPr>
                <w:rFonts w:eastAsiaTheme="minorEastAsia"/>
              </w:rPr>
              <w:t>194%</w:t>
            </w:r>
          </w:p>
        </w:tc>
      </w:tr>
    </w:tbl>
    <w:p w:rsidR="00962EC6" w:rsidRPr="00962EC6" w:rsidRDefault="00962EC6" w:rsidP="00962EC6">
      <w:pPr>
        <w:pStyle w:val="ListParagraph"/>
        <w:ind w:left="284"/>
        <w:rPr>
          <w:rFonts w:eastAsiaTheme="minorEastAsia"/>
        </w:rPr>
      </w:pPr>
      <w:r w:rsidRPr="00962EC6">
        <w:rPr>
          <w:rFonts w:eastAsiaTheme="minorEastAsia"/>
        </w:rPr>
        <w:t>Sumber : Data diolah, 2022</w:t>
      </w:r>
    </w:p>
    <w:p w:rsidR="00FB3ABB" w:rsidRDefault="00FB3ABB" w:rsidP="00FB3ABB">
      <w:pPr>
        <w:pStyle w:val="ListParagraph"/>
        <w:ind w:firstLine="567"/>
        <w:rPr>
          <w:rFonts w:eastAsiaTheme="minorEastAsia"/>
          <w:lang w:val="id-ID"/>
        </w:rPr>
      </w:pPr>
      <w:r w:rsidRPr="00FB3ABB">
        <w:rPr>
          <w:rFonts w:eastAsiaTheme="minorEastAsia"/>
        </w:rPr>
        <w:t xml:space="preserve">Berdasarkan </w:t>
      </w:r>
      <w:r w:rsidR="009072BE">
        <w:rPr>
          <w:rFonts w:eastAsiaTheme="minorEastAsia"/>
        </w:rPr>
        <w:t>hasil perhitungan pada tabel 4</w:t>
      </w:r>
      <w:r w:rsidRPr="00FB3ABB">
        <w:rPr>
          <w:rFonts w:eastAsiaTheme="minorEastAsia"/>
        </w:rPr>
        <w:t xml:space="preserve"> diatas menunjukkan bahwa nilai rasio </w:t>
      </w:r>
      <w:r w:rsidRPr="00FB3ABB">
        <w:rPr>
          <w:rFonts w:eastAsiaTheme="minorEastAsia"/>
          <w:i/>
        </w:rPr>
        <w:t>Return on Equity</w:t>
      </w:r>
      <w:r w:rsidRPr="00FB3ABB">
        <w:rPr>
          <w:rFonts w:eastAsiaTheme="minorEastAsia"/>
        </w:rPr>
        <w:t xml:space="preserve"> CV. Rio Bersaudara pada tahun 2018-2021 dalam keadaan sehat karena berada diatas standar nilai  industri dari peraturan menteri negara koperasi dan UKM RI No.06/Per/M.KUKM/V/2006, maka dapat diketahui bahwa perusahaan sangat optimal dalam penggunaan modal sendiri untuk menjalankan kegiatan usahanya sehingga mampu menghasilkan laba yang maksimal. Walapun dalam setiap tahunnya terkadang terjadi penurunan ataupun kenaikan, tetapi nilai rasio </w:t>
      </w:r>
      <w:r w:rsidRPr="00FB3ABB">
        <w:rPr>
          <w:rFonts w:eastAsiaTheme="minorEastAsia"/>
          <w:i/>
        </w:rPr>
        <w:t>return on equity</w:t>
      </w:r>
      <w:r w:rsidRPr="00FB3ABB">
        <w:rPr>
          <w:rFonts w:eastAsiaTheme="minorEastAsia"/>
        </w:rPr>
        <w:t xml:space="preserve"> masih dalam keadaan sehat. Seperti pada tahun 2018 menunjukkan nilai rasio </w:t>
      </w:r>
      <w:r w:rsidRPr="00FB3ABB">
        <w:rPr>
          <w:rFonts w:eastAsiaTheme="minorEastAsia"/>
          <w:i/>
        </w:rPr>
        <w:t>return on equity</w:t>
      </w:r>
      <w:r w:rsidRPr="00FB3ABB">
        <w:rPr>
          <w:rFonts w:eastAsiaTheme="minorEastAsia"/>
        </w:rPr>
        <w:t xml:space="preserve"> sebesar 14,72 atau 1472%, kemudian terjadi penurunan pada tahun 2019 sebesar 1,65 atau 165%, pada tahun 2020 terjadi kenaikan kembali sebesar 1,96 atau 196% dan pada tahun 2021 kembali terjadinya  penurunan sebesar 1,94 atau 194%.</w:t>
      </w:r>
    </w:p>
    <w:p w:rsidR="00FB3ABB" w:rsidRPr="00FB3ABB" w:rsidRDefault="00FB3ABB" w:rsidP="00BB77E9">
      <w:pPr>
        <w:pStyle w:val="ListParagraph"/>
        <w:spacing w:line="240" w:lineRule="auto"/>
        <w:ind w:left="284" w:firstLine="709"/>
        <w:rPr>
          <w:rFonts w:eastAsiaTheme="minorEastAsia"/>
          <w:lang w:val="id-ID"/>
        </w:rPr>
      </w:pPr>
    </w:p>
    <w:p w:rsidR="00962EC6" w:rsidRPr="00BB77E9" w:rsidRDefault="00FB3ABB" w:rsidP="00FB3ABB">
      <w:pPr>
        <w:pStyle w:val="ListParagraph"/>
        <w:rPr>
          <w:b/>
          <w:lang w:val="id-ID"/>
        </w:rPr>
      </w:pPr>
      <w:r w:rsidRPr="00BB77E9">
        <w:rPr>
          <w:b/>
          <w:lang w:val="id-ID"/>
        </w:rPr>
        <w:t xml:space="preserve">Rasio </w:t>
      </w:r>
      <w:r w:rsidRPr="00D40E9B">
        <w:rPr>
          <w:b/>
          <w:i/>
          <w:lang w:val="id-ID"/>
        </w:rPr>
        <w:t>Likuiditas</w:t>
      </w:r>
    </w:p>
    <w:p w:rsidR="00FB3ABB" w:rsidRPr="00BB77E9" w:rsidRDefault="00FB3ABB" w:rsidP="00FB3ABB">
      <w:pPr>
        <w:pStyle w:val="ListParagraph"/>
        <w:numPr>
          <w:ilvl w:val="0"/>
          <w:numId w:val="19"/>
        </w:numPr>
        <w:ind w:left="567" w:hanging="567"/>
        <w:rPr>
          <w:b/>
          <w:lang w:val="id-ID"/>
        </w:rPr>
      </w:pPr>
      <w:r w:rsidRPr="00BB77E9">
        <w:rPr>
          <w:b/>
          <w:i/>
          <w:lang w:val="id-ID"/>
        </w:rPr>
        <w:t>Current Ratio</w:t>
      </w:r>
      <w:r w:rsidRPr="00BB77E9">
        <w:rPr>
          <w:b/>
          <w:lang w:val="id-ID"/>
        </w:rPr>
        <w:t xml:space="preserve"> (CR)</w:t>
      </w:r>
    </w:p>
    <w:p w:rsidR="003B067E" w:rsidRDefault="003B067E" w:rsidP="003B067E">
      <w:pPr>
        <w:pStyle w:val="ListParagraph"/>
        <w:ind w:left="720" w:hanging="153"/>
        <w:rPr>
          <w:rFonts w:eastAsiaTheme="minorEastAsia"/>
          <w:lang w:val="id-ID"/>
        </w:rPr>
      </w:pPr>
      <w:r w:rsidRPr="003B067E">
        <w:rPr>
          <w:rFonts w:eastAsiaTheme="minorEastAsia"/>
        </w:rPr>
        <w:t xml:space="preserve">Rumus untuk mencari nilai </w:t>
      </w:r>
      <w:r w:rsidRPr="003B067E">
        <w:rPr>
          <w:rFonts w:eastAsiaTheme="minorEastAsia"/>
          <w:i/>
        </w:rPr>
        <w:t>current ratio</w:t>
      </w:r>
      <w:r w:rsidRPr="003B067E">
        <w:rPr>
          <w:rFonts w:eastAsiaTheme="minorEastAsia"/>
        </w:rPr>
        <w:t xml:space="preserve"> menurut </w:t>
      </w:r>
      <w:r w:rsidR="008F3C9B" w:rsidRPr="003B067E">
        <w:rPr>
          <w:rFonts w:eastAsiaTheme="minorEastAsia"/>
        </w:rPr>
        <w:fldChar w:fldCharType="begin"/>
      </w:r>
      <w:r w:rsidRPr="003B067E">
        <w:rPr>
          <w:rFonts w:eastAsiaTheme="minorEastAsia"/>
        </w:rPr>
        <w:instrText xml:space="preserve"> ADDIN ZOTERO_ITEM CSL_CITATION {"citationID":"mwpPMYrB","properties":{"formattedCitation":"(Kasmir, 2016)","plainCitation":"(Kasmir, 2016)","noteIndex":0},"citationItems":[{"id":3,"uris":["http://zotero.org/users/local/MmTucWWu/items/SXDYBEDN"],"itemData":{"id":3,"type":"book","event-place":"Jakarta","ISBN":"978-979-769-216-2","publisher":"PT Raja Grafindo Persada","publisher-place":"Jakarta","title":"Analisis Laporan Keuangan","author":[{"family":"Kasmir","given":""}],"issued":{"date-parts":[["2016"]]}}}],"schema":"https://github.com/citation-style-language/schema/raw/master/csl-citation.json"} </w:instrText>
      </w:r>
      <w:r w:rsidR="008F3C9B" w:rsidRPr="003B067E">
        <w:rPr>
          <w:rFonts w:eastAsiaTheme="minorEastAsia"/>
        </w:rPr>
        <w:fldChar w:fldCharType="separate"/>
      </w:r>
      <w:r w:rsidRPr="003B067E">
        <w:t>(Kasmir, 2016)</w:t>
      </w:r>
      <w:r w:rsidR="008F3C9B" w:rsidRPr="003B067E">
        <w:rPr>
          <w:rFonts w:eastAsiaTheme="minorEastAsia"/>
        </w:rPr>
        <w:fldChar w:fldCharType="end"/>
      </w:r>
      <w:r w:rsidRPr="003B067E">
        <w:rPr>
          <w:rFonts w:eastAsiaTheme="minorEastAsia"/>
        </w:rPr>
        <w:t xml:space="preserve"> sebagai berikut :</w:t>
      </w:r>
    </w:p>
    <w:p w:rsidR="003B067E" w:rsidRPr="00BB77E9" w:rsidRDefault="008F3C9B" w:rsidP="00BB77E9">
      <w:pPr>
        <w:rPr>
          <w:rFonts w:eastAsiaTheme="minorEastAsia"/>
          <w:lang w:val="id-ID"/>
        </w:rPr>
      </w:pPr>
      <w:r w:rsidRPr="008F3C9B">
        <w:rPr>
          <w:rFonts w:eastAsiaTheme="minorHAnsi"/>
          <w:noProof/>
          <w:lang w:eastAsia="id-ID"/>
        </w:rPr>
        <w:pict>
          <v:rect id="_x0000_s1070" style="position:absolute;margin-left:140.95pt;margin-top:9.5pt;width:186.4pt;height:36.05pt;z-index:251664384" filled="f"/>
        </w:pict>
      </w:r>
    </w:p>
    <w:p w:rsidR="003B067E" w:rsidRDefault="003B067E" w:rsidP="003B067E">
      <w:pPr>
        <w:pStyle w:val="ListParagraph"/>
        <w:ind w:left="720"/>
        <w:rPr>
          <w:rFonts w:eastAsiaTheme="minorEastAsia"/>
          <w:lang w:val="id-ID"/>
        </w:rPr>
      </w:pPr>
      <m:oMathPara>
        <m:oMath>
          <m:r>
            <w:rPr>
              <w:rFonts w:ascii="Cambria Math" w:eastAsiaTheme="minorEastAsia" w:hAnsi="Cambria Math"/>
            </w:rPr>
            <m:t>Current Ratio=</m:t>
          </m:r>
          <m:f>
            <m:fPr>
              <m:ctrlPr>
                <w:rPr>
                  <w:rFonts w:ascii="Cambria Math" w:eastAsiaTheme="minorEastAsia" w:hAnsi="Cambria Math"/>
                  <w:i/>
                </w:rPr>
              </m:ctrlPr>
            </m:fPr>
            <m:num>
              <m:r>
                <w:rPr>
                  <w:rFonts w:ascii="Cambria Math" w:eastAsiaTheme="minorEastAsia" w:hAnsi="Cambria Math"/>
                </w:rPr>
                <m:t>Aktiva Lancar</m:t>
              </m:r>
            </m:num>
            <m:den>
              <m:r>
                <w:rPr>
                  <w:rFonts w:ascii="Cambria Math" w:eastAsiaTheme="minorEastAsia" w:hAnsi="Cambria Math"/>
                </w:rPr>
                <m:t>Utang Lancar</m:t>
              </m:r>
            </m:den>
          </m:f>
        </m:oMath>
      </m:oMathPara>
    </w:p>
    <w:p w:rsidR="003B067E" w:rsidRPr="00BB77E9" w:rsidRDefault="003B067E" w:rsidP="00BB77E9">
      <w:pPr>
        <w:rPr>
          <w:rFonts w:eastAsiaTheme="minorEastAsia"/>
          <w:lang w:val="id-ID"/>
        </w:rPr>
      </w:pPr>
    </w:p>
    <w:p w:rsidR="003B067E" w:rsidRPr="003B067E" w:rsidRDefault="003B067E" w:rsidP="003B067E">
      <w:pPr>
        <w:pStyle w:val="ListParagraph"/>
        <w:ind w:left="284"/>
        <w:jc w:val="center"/>
        <w:rPr>
          <w:rFonts w:eastAsiaTheme="minorEastAsia"/>
          <w:b/>
        </w:rPr>
      </w:pPr>
      <w:r w:rsidRPr="003B067E">
        <w:rPr>
          <w:rFonts w:eastAsiaTheme="minorEastAsia"/>
          <w:b/>
        </w:rPr>
        <w:t>T</w:t>
      </w:r>
      <w:r w:rsidR="009072BE">
        <w:rPr>
          <w:rFonts w:eastAsiaTheme="minorEastAsia"/>
          <w:b/>
        </w:rPr>
        <w:t xml:space="preserve">abel </w:t>
      </w:r>
      <w:r w:rsidR="009072BE">
        <w:rPr>
          <w:rFonts w:eastAsiaTheme="minorEastAsia"/>
          <w:b/>
          <w:lang w:val="id-ID"/>
        </w:rPr>
        <w:t>5</w:t>
      </w:r>
      <w:r w:rsidRPr="003B067E">
        <w:rPr>
          <w:rFonts w:eastAsiaTheme="minorEastAsia"/>
          <w:b/>
        </w:rPr>
        <w:t xml:space="preserve"> </w:t>
      </w:r>
      <w:r w:rsidRPr="003B067E">
        <w:rPr>
          <w:rFonts w:eastAsiaTheme="minorEastAsia"/>
          <w:b/>
          <w:i/>
        </w:rPr>
        <w:t>Current Ratio</w:t>
      </w:r>
      <w:r w:rsidRPr="003B067E">
        <w:rPr>
          <w:rFonts w:eastAsiaTheme="minorEastAsia"/>
          <w:b/>
        </w:rPr>
        <w:t xml:space="preserve"> CV. Rio Bersaudara</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2410"/>
        <w:gridCol w:w="2396"/>
        <w:gridCol w:w="1715"/>
      </w:tblGrid>
      <w:tr w:rsidR="003B067E" w:rsidRPr="003B067E" w:rsidTr="00E66DA1">
        <w:tc>
          <w:tcPr>
            <w:tcW w:w="992" w:type="dxa"/>
            <w:tcBorders>
              <w:top w:val="single" w:sz="4" w:space="0" w:color="auto"/>
              <w:bottom w:val="single" w:sz="4" w:space="0" w:color="auto"/>
            </w:tcBorders>
            <w:vAlign w:val="center"/>
          </w:tcPr>
          <w:p w:rsidR="003B067E" w:rsidRPr="003B067E" w:rsidRDefault="003B067E" w:rsidP="00BB77E9">
            <w:pPr>
              <w:pStyle w:val="ListParagraph"/>
              <w:spacing w:line="240" w:lineRule="auto"/>
              <w:jc w:val="center"/>
              <w:rPr>
                <w:rFonts w:eastAsiaTheme="minorEastAsia"/>
                <w:b/>
              </w:rPr>
            </w:pPr>
            <w:r w:rsidRPr="003B067E">
              <w:rPr>
                <w:rFonts w:eastAsiaTheme="minorEastAsia"/>
                <w:b/>
              </w:rPr>
              <w:t>Tahun</w:t>
            </w:r>
          </w:p>
        </w:tc>
        <w:tc>
          <w:tcPr>
            <w:tcW w:w="2410" w:type="dxa"/>
            <w:tcBorders>
              <w:top w:val="single" w:sz="4" w:space="0" w:color="auto"/>
              <w:bottom w:val="single" w:sz="4" w:space="0" w:color="auto"/>
            </w:tcBorders>
            <w:vAlign w:val="center"/>
          </w:tcPr>
          <w:p w:rsidR="003B067E" w:rsidRPr="003B067E" w:rsidRDefault="003B067E" w:rsidP="00BB77E9">
            <w:pPr>
              <w:pStyle w:val="ListParagraph"/>
              <w:spacing w:line="240" w:lineRule="auto"/>
              <w:jc w:val="center"/>
              <w:rPr>
                <w:rFonts w:eastAsiaTheme="minorEastAsia"/>
                <w:b/>
              </w:rPr>
            </w:pPr>
            <w:r w:rsidRPr="003B067E">
              <w:rPr>
                <w:rFonts w:eastAsiaTheme="minorEastAsia"/>
                <w:b/>
              </w:rPr>
              <w:t xml:space="preserve">Aktiva Lancar </w:t>
            </w:r>
          </w:p>
          <w:p w:rsidR="003B067E" w:rsidRPr="003B067E" w:rsidRDefault="003B067E" w:rsidP="00BB77E9">
            <w:pPr>
              <w:pStyle w:val="ListParagraph"/>
              <w:spacing w:line="240" w:lineRule="auto"/>
              <w:jc w:val="center"/>
              <w:rPr>
                <w:rFonts w:eastAsiaTheme="minorEastAsia"/>
                <w:b/>
              </w:rPr>
            </w:pPr>
            <w:r w:rsidRPr="003B067E">
              <w:rPr>
                <w:rFonts w:eastAsiaTheme="minorEastAsia"/>
                <w:b/>
              </w:rPr>
              <w:t>(Rp)</w:t>
            </w:r>
          </w:p>
        </w:tc>
        <w:tc>
          <w:tcPr>
            <w:tcW w:w="2396" w:type="dxa"/>
            <w:tcBorders>
              <w:top w:val="single" w:sz="4" w:space="0" w:color="auto"/>
              <w:bottom w:val="single" w:sz="4" w:space="0" w:color="auto"/>
            </w:tcBorders>
            <w:vAlign w:val="center"/>
          </w:tcPr>
          <w:p w:rsidR="003B067E" w:rsidRPr="003B067E" w:rsidRDefault="003B067E" w:rsidP="00BB77E9">
            <w:pPr>
              <w:pStyle w:val="ListParagraph"/>
              <w:spacing w:line="240" w:lineRule="auto"/>
              <w:jc w:val="center"/>
              <w:rPr>
                <w:rFonts w:eastAsiaTheme="minorEastAsia"/>
                <w:b/>
              </w:rPr>
            </w:pPr>
            <w:r w:rsidRPr="003B067E">
              <w:rPr>
                <w:rFonts w:eastAsiaTheme="minorEastAsia"/>
                <w:b/>
              </w:rPr>
              <w:t xml:space="preserve">Utang Lancar </w:t>
            </w:r>
          </w:p>
          <w:p w:rsidR="003B067E" w:rsidRPr="003B067E" w:rsidRDefault="003B067E" w:rsidP="00BB77E9">
            <w:pPr>
              <w:pStyle w:val="ListParagraph"/>
              <w:spacing w:line="240" w:lineRule="auto"/>
              <w:jc w:val="center"/>
              <w:rPr>
                <w:rFonts w:eastAsiaTheme="minorEastAsia"/>
                <w:b/>
              </w:rPr>
            </w:pPr>
            <w:r w:rsidRPr="003B067E">
              <w:rPr>
                <w:rFonts w:eastAsiaTheme="minorEastAsia"/>
                <w:b/>
              </w:rPr>
              <w:t>(Rp)</w:t>
            </w:r>
          </w:p>
        </w:tc>
        <w:tc>
          <w:tcPr>
            <w:tcW w:w="1715" w:type="dxa"/>
            <w:tcBorders>
              <w:top w:val="single" w:sz="4" w:space="0" w:color="auto"/>
              <w:bottom w:val="single" w:sz="4" w:space="0" w:color="auto"/>
            </w:tcBorders>
            <w:vAlign w:val="center"/>
          </w:tcPr>
          <w:p w:rsidR="003B067E" w:rsidRPr="003B067E" w:rsidRDefault="003B067E" w:rsidP="00BB77E9">
            <w:pPr>
              <w:pStyle w:val="ListParagraph"/>
              <w:spacing w:line="240" w:lineRule="auto"/>
              <w:jc w:val="center"/>
              <w:rPr>
                <w:rFonts w:eastAsiaTheme="minorEastAsia"/>
                <w:b/>
              </w:rPr>
            </w:pPr>
            <w:r w:rsidRPr="003B067E">
              <w:rPr>
                <w:rFonts w:eastAsiaTheme="minorEastAsia"/>
                <w:b/>
              </w:rPr>
              <w:t>Rasio</w:t>
            </w:r>
          </w:p>
        </w:tc>
      </w:tr>
      <w:tr w:rsidR="003B067E" w:rsidRPr="003B067E" w:rsidTr="00E66DA1">
        <w:tc>
          <w:tcPr>
            <w:tcW w:w="992" w:type="dxa"/>
            <w:tcBorders>
              <w:top w:val="single" w:sz="4" w:space="0" w:color="auto"/>
            </w:tcBorders>
            <w:vAlign w:val="center"/>
          </w:tcPr>
          <w:p w:rsidR="003B067E" w:rsidRPr="003B067E" w:rsidRDefault="003B067E" w:rsidP="00BB77E9">
            <w:pPr>
              <w:pStyle w:val="ListParagraph"/>
              <w:spacing w:line="240" w:lineRule="auto"/>
              <w:jc w:val="center"/>
              <w:rPr>
                <w:rFonts w:eastAsiaTheme="minorEastAsia"/>
              </w:rPr>
            </w:pPr>
            <w:r w:rsidRPr="003B067E">
              <w:rPr>
                <w:rFonts w:eastAsiaTheme="minorEastAsia"/>
              </w:rPr>
              <w:t>2018</w:t>
            </w:r>
          </w:p>
        </w:tc>
        <w:tc>
          <w:tcPr>
            <w:tcW w:w="2410" w:type="dxa"/>
            <w:tcBorders>
              <w:top w:val="single" w:sz="4" w:space="0" w:color="auto"/>
            </w:tcBorders>
            <w:vAlign w:val="center"/>
          </w:tcPr>
          <w:p w:rsidR="003B067E" w:rsidRPr="003B067E" w:rsidRDefault="003B067E" w:rsidP="00BB77E9">
            <w:pPr>
              <w:pStyle w:val="ListParagraph"/>
              <w:spacing w:line="240" w:lineRule="auto"/>
              <w:jc w:val="right"/>
              <w:rPr>
                <w:rFonts w:eastAsiaTheme="minorEastAsia"/>
              </w:rPr>
            </w:pPr>
            <w:r w:rsidRPr="003B067E">
              <w:rPr>
                <w:rFonts w:eastAsiaTheme="minorEastAsia"/>
              </w:rPr>
              <w:t>895.425.000</w:t>
            </w:r>
          </w:p>
        </w:tc>
        <w:tc>
          <w:tcPr>
            <w:tcW w:w="2396" w:type="dxa"/>
            <w:tcBorders>
              <w:top w:val="single" w:sz="4" w:space="0" w:color="auto"/>
            </w:tcBorders>
            <w:vAlign w:val="center"/>
          </w:tcPr>
          <w:p w:rsidR="003B067E" w:rsidRPr="003B067E" w:rsidRDefault="003B067E" w:rsidP="00BB77E9">
            <w:pPr>
              <w:pStyle w:val="ListParagraph"/>
              <w:spacing w:line="240" w:lineRule="auto"/>
              <w:jc w:val="right"/>
              <w:rPr>
                <w:rFonts w:eastAsiaTheme="minorEastAsia"/>
              </w:rPr>
            </w:pPr>
            <w:r w:rsidRPr="003B067E">
              <w:rPr>
                <w:rFonts w:eastAsiaTheme="minorEastAsia"/>
              </w:rPr>
              <w:t>68.000.000</w:t>
            </w:r>
          </w:p>
        </w:tc>
        <w:tc>
          <w:tcPr>
            <w:tcW w:w="1715" w:type="dxa"/>
            <w:tcBorders>
              <w:top w:val="single" w:sz="4" w:space="0" w:color="auto"/>
            </w:tcBorders>
            <w:vAlign w:val="center"/>
          </w:tcPr>
          <w:p w:rsidR="003B067E" w:rsidRPr="003B067E" w:rsidRDefault="003B067E" w:rsidP="00BB77E9">
            <w:pPr>
              <w:pStyle w:val="ListParagraph"/>
              <w:spacing w:line="240" w:lineRule="auto"/>
              <w:jc w:val="center"/>
              <w:rPr>
                <w:rFonts w:eastAsiaTheme="minorEastAsia"/>
              </w:rPr>
            </w:pPr>
            <w:r w:rsidRPr="003B067E">
              <w:rPr>
                <w:rFonts w:eastAsiaTheme="minorEastAsia"/>
              </w:rPr>
              <w:t>1317%</w:t>
            </w:r>
          </w:p>
        </w:tc>
      </w:tr>
      <w:tr w:rsidR="003B067E" w:rsidRPr="003B067E" w:rsidTr="00E66DA1">
        <w:tc>
          <w:tcPr>
            <w:tcW w:w="992" w:type="dxa"/>
            <w:vAlign w:val="center"/>
          </w:tcPr>
          <w:p w:rsidR="003B067E" w:rsidRPr="003B067E" w:rsidRDefault="003B067E" w:rsidP="00BB77E9">
            <w:pPr>
              <w:pStyle w:val="ListParagraph"/>
              <w:spacing w:line="240" w:lineRule="auto"/>
              <w:jc w:val="center"/>
              <w:rPr>
                <w:rFonts w:eastAsiaTheme="minorEastAsia"/>
              </w:rPr>
            </w:pPr>
            <w:r w:rsidRPr="003B067E">
              <w:rPr>
                <w:rFonts w:eastAsiaTheme="minorEastAsia"/>
              </w:rPr>
              <w:t>2019</w:t>
            </w:r>
          </w:p>
        </w:tc>
        <w:tc>
          <w:tcPr>
            <w:tcW w:w="2410" w:type="dxa"/>
            <w:vAlign w:val="center"/>
          </w:tcPr>
          <w:p w:rsidR="003B067E" w:rsidRPr="003B067E" w:rsidRDefault="003B067E" w:rsidP="00BB77E9">
            <w:pPr>
              <w:pStyle w:val="ListParagraph"/>
              <w:spacing w:line="240" w:lineRule="auto"/>
              <w:jc w:val="right"/>
              <w:rPr>
                <w:rFonts w:eastAsiaTheme="minorEastAsia"/>
              </w:rPr>
            </w:pPr>
            <w:r w:rsidRPr="003B067E">
              <w:rPr>
                <w:rFonts w:eastAsiaTheme="minorEastAsia"/>
              </w:rPr>
              <w:t>135.750.000</w:t>
            </w:r>
          </w:p>
        </w:tc>
        <w:tc>
          <w:tcPr>
            <w:tcW w:w="2396" w:type="dxa"/>
            <w:vAlign w:val="center"/>
          </w:tcPr>
          <w:p w:rsidR="003B067E" w:rsidRPr="003B067E" w:rsidRDefault="003B067E" w:rsidP="00BB77E9">
            <w:pPr>
              <w:pStyle w:val="ListParagraph"/>
              <w:spacing w:line="240" w:lineRule="auto"/>
              <w:jc w:val="right"/>
              <w:rPr>
                <w:rFonts w:eastAsiaTheme="minorEastAsia"/>
              </w:rPr>
            </w:pPr>
            <w:r w:rsidRPr="003B067E">
              <w:rPr>
                <w:rFonts w:eastAsiaTheme="minorEastAsia"/>
              </w:rPr>
              <w:t>59.500.000</w:t>
            </w:r>
          </w:p>
        </w:tc>
        <w:tc>
          <w:tcPr>
            <w:tcW w:w="1715" w:type="dxa"/>
            <w:vAlign w:val="center"/>
          </w:tcPr>
          <w:p w:rsidR="003B067E" w:rsidRPr="003B067E" w:rsidRDefault="003B067E" w:rsidP="00BB77E9">
            <w:pPr>
              <w:pStyle w:val="ListParagraph"/>
              <w:spacing w:line="240" w:lineRule="auto"/>
              <w:jc w:val="center"/>
              <w:rPr>
                <w:rFonts w:eastAsiaTheme="minorEastAsia"/>
              </w:rPr>
            </w:pPr>
            <w:r w:rsidRPr="003B067E">
              <w:rPr>
                <w:rFonts w:eastAsiaTheme="minorEastAsia"/>
              </w:rPr>
              <w:t>228%</w:t>
            </w:r>
          </w:p>
        </w:tc>
      </w:tr>
      <w:tr w:rsidR="003B067E" w:rsidRPr="003B067E" w:rsidTr="00E66DA1">
        <w:tc>
          <w:tcPr>
            <w:tcW w:w="992" w:type="dxa"/>
            <w:vAlign w:val="center"/>
          </w:tcPr>
          <w:p w:rsidR="003B067E" w:rsidRPr="003B067E" w:rsidRDefault="003B067E" w:rsidP="00BB77E9">
            <w:pPr>
              <w:pStyle w:val="ListParagraph"/>
              <w:spacing w:line="240" w:lineRule="auto"/>
              <w:jc w:val="center"/>
              <w:rPr>
                <w:rFonts w:eastAsiaTheme="minorEastAsia"/>
              </w:rPr>
            </w:pPr>
            <w:r w:rsidRPr="003B067E">
              <w:rPr>
                <w:rFonts w:eastAsiaTheme="minorEastAsia"/>
              </w:rPr>
              <w:t>2020</w:t>
            </w:r>
          </w:p>
        </w:tc>
        <w:tc>
          <w:tcPr>
            <w:tcW w:w="2410" w:type="dxa"/>
            <w:vAlign w:val="center"/>
          </w:tcPr>
          <w:p w:rsidR="003B067E" w:rsidRPr="003B067E" w:rsidRDefault="003B067E" w:rsidP="00BB77E9">
            <w:pPr>
              <w:pStyle w:val="ListParagraph"/>
              <w:spacing w:line="240" w:lineRule="auto"/>
              <w:jc w:val="right"/>
              <w:rPr>
                <w:rFonts w:eastAsiaTheme="minorEastAsia"/>
              </w:rPr>
            </w:pPr>
            <w:r w:rsidRPr="003B067E">
              <w:rPr>
                <w:rFonts w:eastAsiaTheme="minorEastAsia"/>
              </w:rPr>
              <w:t>1.701.336.768</w:t>
            </w:r>
          </w:p>
        </w:tc>
        <w:tc>
          <w:tcPr>
            <w:tcW w:w="2396" w:type="dxa"/>
            <w:vAlign w:val="center"/>
          </w:tcPr>
          <w:p w:rsidR="003B067E" w:rsidRPr="003B067E" w:rsidRDefault="003B067E" w:rsidP="00BB77E9">
            <w:pPr>
              <w:pStyle w:val="ListParagraph"/>
              <w:spacing w:line="240" w:lineRule="auto"/>
              <w:jc w:val="right"/>
              <w:rPr>
                <w:rFonts w:eastAsiaTheme="minorEastAsia"/>
              </w:rPr>
            </w:pPr>
            <w:r w:rsidRPr="003B067E">
              <w:rPr>
                <w:rFonts w:eastAsiaTheme="minorEastAsia"/>
              </w:rPr>
              <w:t>32.300.000</w:t>
            </w:r>
          </w:p>
        </w:tc>
        <w:tc>
          <w:tcPr>
            <w:tcW w:w="1715" w:type="dxa"/>
            <w:vAlign w:val="center"/>
          </w:tcPr>
          <w:p w:rsidR="003B067E" w:rsidRPr="003B067E" w:rsidRDefault="003B067E" w:rsidP="00BB77E9">
            <w:pPr>
              <w:pStyle w:val="ListParagraph"/>
              <w:spacing w:line="240" w:lineRule="auto"/>
              <w:jc w:val="center"/>
              <w:rPr>
                <w:rFonts w:eastAsiaTheme="minorEastAsia"/>
              </w:rPr>
            </w:pPr>
            <w:r w:rsidRPr="003B067E">
              <w:rPr>
                <w:rFonts w:eastAsiaTheme="minorEastAsia"/>
              </w:rPr>
              <w:t>5267%</w:t>
            </w:r>
          </w:p>
        </w:tc>
      </w:tr>
      <w:tr w:rsidR="003B067E" w:rsidRPr="003B067E" w:rsidTr="00E66DA1">
        <w:tc>
          <w:tcPr>
            <w:tcW w:w="992" w:type="dxa"/>
            <w:tcBorders>
              <w:bottom w:val="single" w:sz="4" w:space="0" w:color="auto"/>
            </w:tcBorders>
            <w:vAlign w:val="center"/>
          </w:tcPr>
          <w:p w:rsidR="003B067E" w:rsidRPr="003B067E" w:rsidRDefault="003B067E" w:rsidP="00BB77E9">
            <w:pPr>
              <w:pStyle w:val="ListParagraph"/>
              <w:spacing w:line="240" w:lineRule="auto"/>
              <w:jc w:val="center"/>
              <w:rPr>
                <w:rFonts w:eastAsiaTheme="minorEastAsia"/>
              </w:rPr>
            </w:pPr>
            <w:r w:rsidRPr="003B067E">
              <w:rPr>
                <w:rFonts w:eastAsiaTheme="minorEastAsia"/>
              </w:rPr>
              <w:t>2021</w:t>
            </w:r>
          </w:p>
        </w:tc>
        <w:tc>
          <w:tcPr>
            <w:tcW w:w="2410" w:type="dxa"/>
            <w:tcBorders>
              <w:bottom w:val="single" w:sz="4" w:space="0" w:color="auto"/>
            </w:tcBorders>
            <w:vAlign w:val="center"/>
          </w:tcPr>
          <w:p w:rsidR="003B067E" w:rsidRPr="003B067E" w:rsidRDefault="003B067E" w:rsidP="00BB77E9">
            <w:pPr>
              <w:pStyle w:val="ListParagraph"/>
              <w:spacing w:line="240" w:lineRule="auto"/>
              <w:jc w:val="right"/>
              <w:rPr>
                <w:rFonts w:eastAsiaTheme="minorEastAsia"/>
              </w:rPr>
            </w:pPr>
            <w:r w:rsidRPr="003B067E">
              <w:rPr>
                <w:rFonts w:eastAsiaTheme="minorEastAsia"/>
              </w:rPr>
              <w:t>1.776.081.000</w:t>
            </w:r>
          </w:p>
        </w:tc>
        <w:tc>
          <w:tcPr>
            <w:tcW w:w="2396" w:type="dxa"/>
            <w:tcBorders>
              <w:bottom w:val="single" w:sz="4" w:space="0" w:color="auto"/>
            </w:tcBorders>
            <w:vAlign w:val="center"/>
          </w:tcPr>
          <w:p w:rsidR="003B067E" w:rsidRPr="003B067E" w:rsidRDefault="003B067E" w:rsidP="00BB77E9">
            <w:pPr>
              <w:pStyle w:val="ListParagraph"/>
              <w:spacing w:line="240" w:lineRule="auto"/>
              <w:jc w:val="right"/>
              <w:rPr>
                <w:rFonts w:eastAsiaTheme="minorEastAsia"/>
              </w:rPr>
            </w:pPr>
            <w:r w:rsidRPr="003B067E">
              <w:rPr>
                <w:rFonts w:eastAsiaTheme="minorEastAsia"/>
              </w:rPr>
              <w:t>54.650.000</w:t>
            </w:r>
          </w:p>
        </w:tc>
        <w:tc>
          <w:tcPr>
            <w:tcW w:w="1715" w:type="dxa"/>
            <w:tcBorders>
              <w:bottom w:val="single" w:sz="4" w:space="0" w:color="auto"/>
            </w:tcBorders>
            <w:vAlign w:val="center"/>
          </w:tcPr>
          <w:p w:rsidR="003B067E" w:rsidRPr="003B067E" w:rsidRDefault="003B067E" w:rsidP="00BB77E9">
            <w:pPr>
              <w:pStyle w:val="ListParagraph"/>
              <w:spacing w:line="240" w:lineRule="auto"/>
              <w:jc w:val="center"/>
              <w:rPr>
                <w:rFonts w:eastAsiaTheme="minorEastAsia"/>
              </w:rPr>
            </w:pPr>
            <w:r w:rsidRPr="003B067E">
              <w:rPr>
                <w:rFonts w:eastAsiaTheme="minorEastAsia"/>
              </w:rPr>
              <w:t>3250%</w:t>
            </w:r>
          </w:p>
        </w:tc>
      </w:tr>
    </w:tbl>
    <w:p w:rsidR="003B067E" w:rsidRDefault="003B067E" w:rsidP="003B067E">
      <w:pPr>
        <w:pStyle w:val="ListParagraph"/>
        <w:ind w:left="284"/>
        <w:rPr>
          <w:rFonts w:eastAsiaTheme="minorEastAsia"/>
          <w:lang w:val="id-ID"/>
        </w:rPr>
      </w:pPr>
      <w:r w:rsidRPr="003B067E">
        <w:rPr>
          <w:rFonts w:eastAsiaTheme="minorEastAsia"/>
        </w:rPr>
        <w:t>Sumber : Data diolah, 2022</w:t>
      </w:r>
    </w:p>
    <w:p w:rsidR="0051186A" w:rsidRPr="00014DFE" w:rsidRDefault="00014DFE" w:rsidP="00BA779B">
      <w:pPr>
        <w:pStyle w:val="ListParagraph"/>
        <w:ind w:firstLine="284"/>
        <w:rPr>
          <w:rFonts w:eastAsiaTheme="minorEastAsia"/>
          <w:sz w:val="24"/>
          <w:szCs w:val="24"/>
          <w:lang w:val="id-ID"/>
        </w:rPr>
      </w:pPr>
      <w:r w:rsidRPr="009072BE">
        <w:rPr>
          <w:rFonts w:eastAsiaTheme="minorEastAsia"/>
          <w:lang w:val="id-ID"/>
        </w:rPr>
        <w:lastRenderedPageBreak/>
        <w:t xml:space="preserve">Berdasarkan hasil perhitungan pada tabel 5 maka, </w:t>
      </w:r>
      <w:r>
        <w:rPr>
          <w:rFonts w:eastAsiaTheme="minorEastAsia"/>
          <w:lang w:val="id-ID"/>
        </w:rPr>
        <w:t>m</w:t>
      </w:r>
      <w:r w:rsidRPr="00014DFE">
        <w:rPr>
          <w:rFonts w:eastAsiaTheme="minorEastAsia"/>
        </w:rPr>
        <w:t xml:space="preserve">enurut Peraturan Menteri Koperasi dan UKM No.06/Per/M.KUKM/V/2006 apabila nilai </w:t>
      </w:r>
      <w:r w:rsidRPr="00014DFE">
        <w:rPr>
          <w:rFonts w:eastAsiaTheme="minorEastAsia"/>
          <w:i/>
        </w:rPr>
        <w:t>current ratio</w:t>
      </w:r>
      <w:r w:rsidRPr="00014DFE">
        <w:rPr>
          <w:rFonts w:eastAsiaTheme="minorEastAsia"/>
        </w:rPr>
        <w:t xml:space="preserve"> lebih dari 325% dikatagorikan dalam keadaan sangat tidak sehat. Hal itu dapat dilihat pada tahun 2018 nilai rasio lancar perusahaan sebesar 13,17 atau 1317%</w:t>
      </w:r>
      <w:r>
        <w:rPr>
          <w:rFonts w:eastAsiaTheme="minorEastAsia"/>
          <w:lang w:val="id-ID"/>
        </w:rPr>
        <w:t xml:space="preserve"> tergolong dalam keadaan sangat tidak sehat. Namun pada tahun 2019 nilai rasio lancar perusahaan mengalami penurunan menjadi 228% atau 2,28 walaupun demikian nilai rasio lancar perusahaan tergolong dalam keadaan sehat. Kemudian ditahun 2020 mengalami kenaikan yang signifikan menjadi 5267% atau 52,67 </w:t>
      </w:r>
      <w:r w:rsidR="00BA779B">
        <w:rPr>
          <w:rFonts w:eastAsiaTheme="minorEastAsia"/>
          <w:lang w:val="id-ID"/>
        </w:rPr>
        <w:t>dikatagorikan dalam keadaan sangat tidak sehat. Sedangkan pada tahun 2021 mengalami penurunan menjadi 3250 atau 32,50 tergolong dalam keadaan sangat tidak sehat.</w:t>
      </w:r>
    </w:p>
    <w:p w:rsidR="00FB3ABB" w:rsidRPr="00D40E9B" w:rsidRDefault="003B067E" w:rsidP="003B067E">
      <w:pPr>
        <w:pStyle w:val="ListParagraph"/>
        <w:numPr>
          <w:ilvl w:val="0"/>
          <w:numId w:val="19"/>
        </w:numPr>
        <w:ind w:left="567" w:hanging="567"/>
        <w:rPr>
          <w:b/>
          <w:i/>
          <w:lang w:val="id-ID"/>
        </w:rPr>
      </w:pPr>
      <w:r w:rsidRPr="00D40E9B">
        <w:rPr>
          <w:b/>
          <w:i/>
          <w:lang w:val="id-ID"/>
        </w:rPr>
        <w:t>Quick Ratio</w:t>
      </w:r>
    </w:p>
    <w:p w:rsidR="003B067E" w:rsidRDefault="003B067E" w:rsidP="003B067E">
      <w:pPr>
        <w:pStyle w:val="ListParagraph"/>
        <w:ind w:left="567"/>
        <w:rPr>
          <w:rFonts w:eastAsiaTheme="minorEastAsia"/>
          <w:lang w:val="id-ID"/>
        </w:rPr>
      </w:pPr>
      <w:r w:rsidRPr="003B067E">
        <w:rPr>
          <w:rFonts w:eastAsiaTheme="minorEastAsia"/>
        </w:rPr>
        <w:t xml:space="preserve">Rumus untuk mencari nilai </w:t>
      </w:r>
      <w:r w:rsidRPr="003B067E">
        <w:rPr>
          <w:rFonts w:eastAsiaTheme="minorEastAsia"/>
          <w:i/>
        </w:rPr>
        <w:t>quick ratio</w:t>
      </w:r>
      <w:r w:rsidRPr="003B067E">
        <w:rPr>
          <w:rFonts w:eastAsiaTheme="minorEastAsia"/>
        </w:rPr>
        <w:t xml:space="preserve"> menurut </w:t>
      </w:r>
      <w:r w:rsidR="00BB77E9">
        <w:rPr>
          <w:rFonts w:eastAsiaTheme="minorEastAsia"/>
        </w:rPr>
        <w:fldChar w:fldCharType="begin"/>
      </w:r>
      <w:r w:rsidR="00BB77E9">
        <w:rPr>
          <w:rFonts w:eastAsiaTheme="minorEastAsia"/>
        </w:rPr>
        <w:instrText xml:space="preserve"> ADDIN ZOTERO_ITEM CSL_CITATION {"citationID":"Yy05S5wZ","properties":{"formattedCitation":"(Kasmir, 2016)","plainCitation":"(Kasmir, 2016)","noteIndex":0},"citationItems":[{"id":3,"uris":["http://zotero.org/users/local/MmTucWWu/items/SXDYBEDN"],"itemData":{"id":3,"type":"book","event-place":"Jakarta","ISBN":"978-979-769-216-2","publisher":"PT Raja Grafindo Persada","publisher-place":"Jakarta","title":"Analisis Laporan Keuangan","author":[{"family":"Kasmir","given":""}],"issued":{"date-parts":[["2016"]]}}}],"schema":"https://github.com/citation-style-language/schema/raw/master/csl-citation.json"} </w:instrText>
      </w:r>
      <w:r w:rsidR="00BB77E9">
        <w:rPr>
          <w:rFonts w:eastAsiaTheme="minorEastAsia"/>
        </w:rPr>
        <w:fldChar w:fldCharType="separate"/>
      </w:r>
      <w:r w:rsidR="00BB77E9" w:rsidRPr="00BB77E9">
        <w:rPr>
          <w:rFonts w:eastAsiaTheme="minorEastAsia"/>
        </w:rPr>
        <w:t>(Kasmir, 2016)</w:t>
      </w:r>
      <w:r w:rsidR="00BB77E9">
        <w:rPr>
          <w:rFonts w:eastAsiaTheme="minorEastAsia"/>
        </w:rPr>
        <w:fldChar w:fldCharType="end"/>
      </w:r>
      <w:r w:rsidRPr="003B067E">
        <w:rPr>
          <w:rFonts w:eastAsiaTheme="minorEastAsia"/>
        </w:rPr>
        <w:t xml:space="preserve"> sebagai berikut :</w:t>
      </w:r>
    </w:p>
    <w:p w:rsidR="003B067E" w:rsidRPr="003B067E" w:rsidRDefault="008F3C9B" w:rsidP="003B067E">
      <w:pPr>
        <w:pStyle w:val="ListParagraph"/>
        <w:spacing w:line="240" w:lineRule="auto"/>
        <w:ind w:left="567"/>
        <w:rPr>
          <w:rFonts w:eastAsiaTheme="minorEastAsia"/>
          <w:lang w:val="id-ID"/>
        </w:rPr>
      </w:pPr>
      <w:r w:rsidRPr="008F3C9B">
        <w:rPr>
          <w:rFonts w:asciiTheme="minorHAnsi" w:eastAsiaTheme="minorHAnsi" w:hAnsiTheme="minorHAnsi" w:cstheme="minorBidi"/>
          <w:noProof/>
          <w:lang w:eastAsia="id-ID"/>
        </w:rPr>
        <w:pict>
          <v:rect id="_x0000_s1071" style="position:absolute;left:0;text-align:left;margin-left:119.05pt;margin-top:8.55pt;width:225.05pt;height:33.8pt;z-index:251666432" filled="f"/>
        </w:pict>
      </w:r>
    </w:p>
    <w:p w:rsidR="003B067E" w:rsidRPr="003B067E" w:rsidRDefault="003B067E" w:rsidP="003B067E">
      <w:pPr>
        <w:pStyle w:val="ListParagraph"/>
        <w:ind w:left="720"/>
        <w:rPr>
          <w:rFonts w:eastAsiaTheme="minorEastAsia"/>
        </w:rPr>
      </w:pPr>
      <m:oMathPara>
        <m:oMath>
          <m:r>
            <w:rPr>
              <w:rFonts w:ascii="Cambria Math" w:eastAsiaTheme="minorEastAsia" w:hAnsi="Cambria Math"/>
            </w:rPr>
            <m:t>Quick Ratio=</m:t>
          </m:r>
          <m:f>
            <m:fPr>
              <m:ctrlPr>
                <w:rPr>
                  <w:rFonts w:ascii="Cambria Math" w:eastAsiaTheme="minorEastAsia" w:hAnsi="Cambria Math"/>
                  <w:i/>
                </w:rPr>
              </m:ctrlPr>
            </m:fPr>
            <m:num>
              <m:r>
                <w:rPr>
                  <w:rFonts w:ascii="Cambria Math" w:eastAsiaTheme="minorEastAsia" w:hAnsi="Cambria Math"/>
                </w:rPr>
                <m:t>Current Assets-Inventory</m:t>
              </m:r>
            </m:num>
            <m:den>
              <m:r>
                <w:rPr>
                  <w:rFonts w:ascii="Cambria Math" w:eastAsiaTheme="minorEastAsia" w:hAnsi="Cambria Math"/>
                </w:rPr>
                <m:t>Current Liabilities</m:t>
              </m:r>
            </m:den>
          </m:f>
        </m:oMath>
      </m:oMathPara>
    </w:p>
    <w:p w:rsidR="00734BC5" w:rsidRDefault="00734BC5" w:rsidP="00734BC5">
      <w:pPr>
        <w:pStyle w:val="ListParagraph"/>
        <w:ind w:left="284"/>
        <w:rPr>
          <w:rFonts w:eastAsiaTheme="minorEastAsia"/>
          <w:lang w:val="id-ID"/>
        </w:rPr>
      </w:pPr>
    </w:p>
    <w:p w:rsidR="00734BC5" w:rsidRPr="00734BC5" w:rsidRDefault="009072BE" w:rsidP="00734BC5">
      <w:pPr>
        <w:pStyle w:val="ListParagraph"/>
        <w:ind w:left="284"/>
        <w:jc w:val="center"/>
        <w:rPr>
          <w:rFonts w:eastAsiaTheme="minorEastAsia"/>
          <w:b/>
        </w:rPr>
      </w:pPr>
      <w:r>
        <w:rPr>
          <w:rFonts w:eastAsiaTheme="minorEastAsia"/>
          <w:b/>
        </w:rPr>
        <w:t xml:space="preserve">Tabel </w:t>
      </w:r>
      <w:r>
        <w:rPr>
          <w:rFonts w:eastAsiaTheme="minorEastAsia"/>
          <w:b/>
          <w:lang w:val="id-ID"/>
        </w:rPr>
        <w:t>6</w:t>
      </w:r>
      <w:r w:rsidR="00734BC5" w:rsidRPr="00734BC5">
        <w:rPr>
          <w:rFonts w:eastAsiaTheme="minorEastAsia"/>
          <w:b/>
        </w:rPr>
        <w:t xml:space="preserve"> </w:t>
      </w:r>
      <w:r w:rsidR="00734BC5" w:rsidRPr="00734BC5">
        <w:rPr>
          <w:rFonts w:eastAsiaTheme="minorEastAsia"/>
          <w:b/>
          <w:i/>
        </w:rPr>
        <w:t>Quick Ratio</w:t>
      </w:r>
      <w:r w:rsidR="00734BC5" w:rsidRPr="00734BC5">
        <w:rPr>
          <w:rFonts w:eastAsiaTheme="minorEastAsia"/>
          <w:b/>
        </w:rPr>
        <w:t xml:space="preserve"> CV. Rio Bersaudara</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1843"/>
        <w:gridCol w:w="1559"/>
        <w:gridCol w:w="2126"/>
        <w:gridCol w:w="1134"/>
      </w:tblGrid>
      <w:tr w:rsidR="00734BC5" w:rsidRPr="00734BC5" w:rsidTr="00E66DA1">
        <w:tc>
          <w:tcPr>
            <w:tcW w:w="992" w:type="dxa"/>
            <w:tcBorders>
              <w:top w:val="single" w:sz="4" w:space="0" w:color="auto"/>
              <w:bottom w:val="single" w:sz="4" w:space="0" w:color="auto"/>
            </w:tcBorders>
            <w:vAlign w:val="center"/>
          </w:tcPr>
          <w:p w:rsidR="00734BC5" w:rsidRPr="00734BC5" w:rsidRDefault="00734BC5" w:rsidP="00734BC5">
            <w:pPr>
              <w:pStyle w:val="ListParagraph"/>
              <w:spacing w:line="240" w:lineRule="auto"/>
              <w:jc w:val="center"/>
              <w:rPr>
                <w:rFonts w:eastAsiaTheme="minorEastAsia"/>
                <w:b/>
              </w:rPr>
            </w:pPr>
            <w:r w:rsidRPr="00734BC5">
              <w:rPr>
                <w:rFonts w:eastAsiaTheme="minorEastAsia"/>
                <w:b/>
              </w:rPr>
              <w:t>Tahun</w:t>
            </w:r>
          </w:p>
        </w:tc>
        <w:tc>
          <w:tcPr>
            <w:tcW w:w="1843" w:type="dxa"/>
            <w:tcBorders>
              <w:top w:val="single" w:sz="4" w:space="0" w:color="auto"/>
              <w:bottom w:val="single" w:sz="4" w:space="0" w:color="auto"/>
            </w:tcBorders>
            <w:vAlign w:val="center"/>
          </w:tcPr>
          <w:p w:rsidR="00734BC5" w:rsidRPr="00734BC5" w:rsidRDefault="00734BC5" w:rsidP="00734BC5">
            <w:pPr>
              <w:pStyle w:val="ListParagraph"/>
              <w:spacing w:line="240" w:lineRule="auto"/>
              <w:jc w:val="center"/>
              <w:rPr>
                <w:rFonts w:eastAsiaTheme="minorEastAsia"/>
                <w:b/>
                <w:i/>
              </w:rPr>
            </w:pPr>
            <w:r w:rsidRPr="00734BC5">
              <w:rPr>
                <w:rFonts w:eastAsiaTheme="minorEastAsia"/>
                <w:b/>
                <w:i/>
              </w:rPr>
              <w:t>Current Assets</w:t>
            </w:r>
          </w:p>
          <w:p w:rsidR="00734BC5" w:rsidRPr="00734BC5" w:rsidRDefault="00734BC5" w:rsidP="00734BC5">
            <w:pPr>
              <w:pStyle w:val="ListParagraph"/>
              <w:spacing w:line="240" w:lineRule="auto"/>
              <w:jc w:val="center"/>
              <w:rPr>
                <w:rFonts w:eastAsiaTheme="minorEastAsia"/>
                <w:b/>
              </w:rPr>
            </w:pPr>
            <w:r w:rsidRPr="00734BC5">
              <w:rPr>
                <w:rFonts w:eastAsiaTheme="minorEastAsia"/>
                <w:b/>
              </w:rPr>
              <w:t>(Rp)</w:t>
            </w:r>
          </w:p>
        </w:tc>
        <w:tc>
          <w:tcPr>
            <w:tcW w:w="1559" w:type="dxa"/>
            <w:tcBorders>
              <w:top w:val="single" w:sz="4" w:space="0" w:color="auto"/>
              <w:bottom w:val="single" w:sz="4" w:space="0" w:color="auto"/>
            </w:tcBorders>
            <w:vAlign w:val="center"/>
          </w:tcPr>
          <w:p w:rsidR="00734BC5" w:rsidRPr="00734BC5" w:rsidRDefault="00734BC5" w:rsidP="00734BC5">
            <w:pPr>
              <w:pStyle w:val="ListParagraph"/>
              <w:spacing w:line="240" w:lineRule="auto"/>
              <w:jc w:val="center"/>
              <w:rPr>
                <w:rFonts w:eastAsiaTheme="minorEastAsia"/>
                <w:b/>
                <w:i/>
              </w:rPr>
            </w:pPr>
            <w:r w:rsidRPr="00734BC5">
              <w:rPr>
                <w:rFonts w:eastAsiaTheme="minorEastAsia"/>
                <w:b/>
                <w:i/>
              </w:rPr>
              <w:t>Inventory</w:t>
            </w:r>
          </w:p>
          <w:p w:rsidR="00734BC5" w:rsidRPr="00734BC5" w:rsidRDefault="00734BC5" w:rsidP="00734BC5">
            <w:pPr>
              <w:pStyle w:val="ListParagraph"/>
              <w:spacing w:line="240" w:lineRule="auto"/>
              <w:jc w:val="center"/>
              <w:rPr>
                <w:rFonts w:eastAsiaTheme="minorEastAsia"/>
                <w:b/>
              </w:rPr>
            </w:pPr>
            <w:r w:rsidRPr="00734BC5">
              <w:rPr>
                <w:rFonts w:eastAsiaTheme="minorEastAsia"/>
                <w:b/>
              </w:rPr>
              <w:t>(Rp)</w:t>
            </w:r>
          </w:p>
        </w:tc>
        <w:tc>
          <w:tcPr>
            <w:tcW w:w="2126" w:type="dxa"/>
            <w:tcBorders>
              <w:top w:val="single" w:sz="4" w:space="0" w:color="auto"/>
              <w:bottom w:val="single" w:sz="4" w:space="0" w:color="auto"/>
            </w:tcBorders>
            <w:vAlign w:val="center"/>
          </w:tcPr>
          <w:p w:rsidR="00734BC5" w:rsidRPr="00734BC5" w:rsidRDefault="00734BC5" w:rsidP="00734BC5">
            <w:pPr>
              <w:pStyle w:val="ListParagraph"/>
              <w:spacing w:line="240" w:lineRule="auto"/>
              <w:jc w:val="center"/>
              <w:rPr>
                <w:rFonts w:eastAsiaTheme="minorEastAsia"/>
                <w:b/>
                <w:i/>
              </w:rPr>
            </w:pPr>
            <w:r w:rsidRPr="00734BC5">
              <w:rPr>
                <w:rFonts w:eastAsiaTheme="minorEastAsia"/>
                <w:b/>
                <w:i/>
              </w:rPr>
              <w:t>Current Liabilities</w:t>
            </w:r>
          </w:p>
          <w:p w:rsidR="00734BC5" w:rsidRPr="00734BC5" w:rsidRDefault="00734BC5" w:rsidP="00734BC5">
            <w:pPr>
              <w:pStyle w:val="ListParagraph"/>
              <w:spacing w:line="240" w:lineRule="auto"/>
              <w:jc w:val="center"/>
              <w:rPr>
                <w:rFonts w:eastAsiaTheme="minorEastAsia"/>
                <w:b/>
              </w:rPr>
            </w:pPr>
            <w:r w:rsidRPr="00734BC5">
              <w:rPr>
                <w:rFonts w:eastAsiaTheme="minorEastAsia"/>
                <w:b/>
              </w:rPr>
              <w:t>(Rp)</w:t>
            </w:r>
          </w:p>
        </w:tc>
        <w:tc>
          <w:tcPr>
            <w:tcW w:w="1134" w:type="dxa"/>
            <w:tcBorders>
              <w:top w:val="single" w:sz="4" w:space="0" w:color="auto"/>
              <w:bottom w:val="single" w:sz="4" w:space="0" w:color="auto"/>
            </w:tcBorders>
            <w:vAlign w:val="center"/>
          </w:tcPr>
          <w:p w:rsidR="00734BC5" w:rsidRPr="00734BC5" w:rsidRDefault="00734BC5" w:rsidP="00734BC5">
            <w:pPr>
              <w:pStyle w:val="ListParagraph"/>
              <w:spacing w:line="240" w:lineRule="auto"/>
              <w:jc w:val="center"/>
              <w:rPr>
                <w:rFonts w:eastAsiaTheme="minorEastAsia"/>
                <w:b/>
              </w:rPr>
            </w:pPr>
            <w:r w:rsidRPr="00734BC5">
              <w:rPr>
                <w:rFonts w:eastAsiaTheme="minorEastAsia"/>
                <w:b/>
              </w:rPr>
              <w:t>Rasio</w:t>
            </w:r>
          </w:p>
        </w:tc>
      </w:tr>
      <w:tr w:rsidR="00734BC5" w:rsidRPr="00734BC5" w:rsidTr="00E66DA1">
        <w:tc>
          <w:tcPr>
            <w:tcW w:w="992" w:type="dxa"/>
            <w:tcBorders>
              <w:top w:val="single" w:sz="4" w:space="0" w:color="auto"/>
            </w:tcBorders>
            <w:vAlign w:val="center"/>
          </w:tcPr>
          <w:p w:rsidR="00734BC5" w:rsidRPr="00734BC5" w:rsidRDefault="00734BC5" w:rsidP="00734BC5">
            <w:pPr>
              <w:pStyle w:val="ListParagraph"/>
              <w:spacing w:line="240" w:lineRule="auto"/>
              <w:jc w:val="center"/>
              <w:rPr>
                <w:rFonts w:eastAsiaTheme="minorEastAsia"/>
              </w:rPr>
            </w:pPr>
            <w:r w:rsidRPr="00734BC5">
              <w:rPr>
                <w:rFonts w:eastAsiaTheme="minorEastAsia"/>
              </w:rPr>
              <w:t>2018</w:t>
            </w:r>
          </w:p>
        </w:tc>
        <w:tc>
          <w:tcPr>
            <w:tcW w:w="1843" w:type="dxa"/>
            <w:tcBorders>
              <w:top w:val="single" w:sz="4" w:space="0" w:color="auto"/>
            </w:tcBorders>
            <w:vAlign w:val="center"/>
          </w:tcPr>
          <w:p w:rsidR="00734BC5" w:rsidRPr="00734BC5" w:rsidRDefault="00734BC5" w:rsidP="00734BC5">
            <w:pPr>
              <w:pStyle w:val="ListParagraph"/>
              <w:spacing w:line="240" w:lineRule="auto"/>
              <w:jc w:val="right"/>
              <w:rPr>
                <w:rFonts w:eastAsiaTheme="minorEastAsia"/>
              </w:rPr>
            </w:pPr>
            <w:r w:rsidRPr="00734BC5">
              <w:rPr>
                <w:rFonts w:eastAsiaTheme="minorEastAsia"/>
              </w:rPr>
              <w:t>895.425.000</w:t>
            </w:r>
          </w:p>
        </w:tc>
        <w:tc>
          <w:tcPr>
            <w:tcW w:w="1559" w:type="dxa"/>
            <w:tcBorders>
              <w:top w:val="single" w:sz="4" w:space="0" w:color="auto"/>
            </w:tcBorders>
            <w:vAlign w:val="center"/>
          </w:tcPr>
          <w:p w:rsidR="00734BC5" w:rsidRPr="00734BC5" w:rsidRDefault="00734BC5" w:rsidP="00734BC5">
            <w:pPr>
              <w:pStyle w:val="ListParagraph"/>
              <w:spacing w:line="240" w:lineRule="auto"/>
              <w:jc w:val="right"/>
              <w:rPr>
                <w:rFonts w:eastAsiaTheme="minorEastAsia"/>
              </w:rPr>
            </w:pPr>
            <w:r w:rsidRPr="00734BC5">
              <w:rPr>
                <w:rFonts w:eastAsiaTheme="minorEastAsia"/>
              </w:rPr>
              <w:t>17.425.000</w:t>
            </w:r>
          </w:p>
        </w:tc>
        <w:tc>
          <w:tcPr>
            <w:tcW w:w="2126" w:type="dxa"/>
            <w:tcBorders>
              <w:top w:val="single" w:sz="4" w:space="0" w:color="auto"/>
            </w:tcBorders>
            <w:vAlign w:val="center"/>
          </w:tcPr>
          <w:p w:rsidR="00734BC5" w:rsidRPr="00734BC5" w:rsidRDefault="00734BC5" w:rsidP="00734BC5">
            <w:pPr>
              <w:pStyle w:val="ListParagraph"/>
              <w:spacing w:line="240" w:lineRule="auto"/>
              <w:jc w:val="right"/>
              <w:rPr>
                <w:rFonts w:eastAsiaTheme="minorEastAsia"/>
              </w:rPr>
            </w:pPr>
            <w:r w:rsidRPr="00734BC5">
              <w:rPr>
                <w:rFonts w:eastAsiaTheme="minorEastAsia"/>
              </w:rPr>
              <w:t>68.000.000</w:t>
            </w:r>
          </w:p>
        </w:tc>
        <w:tc>
          <w:tcPr>
            <w:tcW w:w="1134" w:type="dxa"/>
            <w:tcBorders>
              <w:top w:val="single" w:sz="4" w:space="0" w:color="auto"/>
            </w:tcBorders>
            <w:vAlign w:val="center"/>
          </w:tcPr>
          <w:p w:rsidR="00734BC5" w:rsidRPr="00734BC5" w:rsidRDefault="00734BC5" w:rsidP="00734BC5">
            <w:pPr>
              <w:pStyle w:val="ListParagraph"/>
              <w:spacing w:line="240" w:lineRule="auto"/>
              <w:jc w:val="center"/>
              <w:rPr>
                <w:rFonts w:eastAsiaTheme="minorEastAsia"/>
              </w:rPr>
            </w:pPr>
            <w:r w:rsidRPr="00734BC5">
              <w:rPr>
                <w:rFonts w:eastAsiaTheme="minorEastAsia"/>
              </w:rPr>
              <w:t>1291%</w:t>
            </w:r>
          </w:p>
        </w:tc>
      </w:tr>
      <w:tr w:rsidR="00734BC5" w:rsidRPr="00734BC5" w:rsidTr="00E66DA1">
        <w:tc>
          <w:tcPr>
            <w:tcW w:w="992" w:type="dxa"/>
            <w:vAlign w:val="center"/>
          </w:tcPr>
          <w:p w:rsidR="00734BC5" w:rsidRPr="00734BC5" w:rsidRDefault="00734BC5" w:rsidP="00734BC5">
            <w:pPr>
              <w:pStyle w:val="ListParagraph"/>
              <w:spacing w:line="240" w:lineRule="auto"/>
              <w:jc w:val="center"/>
              <w:rPr>
                <w:rFonts w:eastAsiaTheme="minorEastAsia"/>
              </w:rPr>
            </w:pPr>
            <w:r w:rsidRPr="00734BC5">
              <w:rPr>
                <w:rFonts w:eastAsiaTheme="minorEastAsia"/>
              </w:rPr>
              <w:t>2019</w:t>
            </w:r>
          </w:p>
        </w:tc>
        <w:tc>
          <w:tcPr>
            <w:tcW w:w="1843" w:type="dxa"/>
            <w:vAlign w:val="center"/>
          </w:tcPr>
          <w:p w:rsidR="00734BC5" w:rsidRPr="00734BC5" w:rsidRDefault="00734BC5" w:rsidP="00734BC5">
            <w:pPr>
              <w:pStyle w:val="ListParagraph"/>
              <w:spacing w:line="240" w:lineRule="auto"/>
              <w:jc w:val="right"/>
              <w:rPr>
                <w:rFonts w:eastAsiaTheme="minorEastAsia"/>
              </w:rPr>
            </w:pPr>
            <w:r w:rsidRPr="00734BC5">
              <w:rPr>
                <w:rFonts w:eastAsiaTheme="minorEastAsia"/>
              </w:rPr>
              <w:t>135.750.000</w:t>
            </w:r>
          </w:p>
        </w:tc>
        <w:tc>
          <w:tcPr>
            <w:tcW w:w="1559" w:type="dxa"/>
            <w:vAlign w:val="center"/>
          </w:tcPr>
          <w:p w:rsidR="00734BC5" w:rsidRPr="00734BC5" w:rsidRDefault="00734BC5" w:rsidP="00734BC5">
            <w:pPr>
              <w:pStyle w:val="ListParagraph"/>
              <w:spacing w:line="240" w:lineRule="auto"/>
              <w:jc w:val="right"/>
              <w:rPr>
                <w:rFonts w:eastAsiaTheme="minorEastAsia"/>
              </w:rPr>
            </w:pPr>
            <w:r w:rsidRPr="00734BC5">
              <w:rPr>
                <w:rFonts w:eastAsiaTheme="minorEastAsia"/>
              </w:rPr>
              <w:t>36.050.000</w:t>
            </w:r>
          </w:p>
        </w:tc>
        <w:tc>
          <w:tcPr>
            <w:tcW w:w="2126" w:type="dxa"/>
            <w:vAlign w:val="center"/>
          </w:tcPr>
          <w:p w:rsidR="00734BC5" w:rsidRPr="00734BC5" w:rsidRDefault="00734BC5" w:rsidP="00734BC5">
            <w:pPr>
              <w:pStyle w:val="ListParagraph"/>
              <w:spacing w:line="240" w:lineRule="auto"/>
              <w:jc w:val="right"/>
              <w:rPr>
                <w:rFonts w:eastAsiaTheme="minorEastAsia"/>
              </w:rPr>
            </w:pPr>
            <w:r w:rsidRPr="00734BC5">
              <w:rPr>
                <w:rFonts w:eastAsiaTheme="minorEastAsia"/>
              </w:rPr>
              <w:t>59.500.000</w:t>
            </w:r>
          </w:p>
        </w:tc>
        <w:tc>
          <w:tcPr>
            <w:tcW w:w="1134" w:type="dxa"/>
            <w:vAlign w:val="center"/>
          </w:tcPr>
          <w:p w:rsidR="00734BC5" w:rsidRPr="00734BC5" w:rsidRDefault="00734BC5" w:rsidP="00734BC5">
            <w:pPr>
              <w:pStyle w:val="ListParagraph"/>
              <w:spacing w:line="240" w:lineRule="auto"/>
              <w:jc w:val="center"/>
              <w:rPr>
                <w:rFonts w:eastAsiaTheme="minorEastAsia"/>
              </w:rPr>
            </w:pPr>
            <w:r w:rsidRPr="00734BC5">
              <w:rPr>
                <w:rFonts w:eastAsiaTheme="minorEastAsia"/>
              </w:rPr>
              <w:t>167%</w:t>
            </w:r>
          </w:p>
        </w:tc>
      </w:tr>
      <w:tr w:rsidR="00734BC5" w:rsidRPr="00734BC5" w:rsidTr="00E66DA1">
        <w:tc>
          <w:tcPr>
            <w:tcW w:w="992" w:type="dxa"/>
            <w:vAlign w:val="center"/>
          </w:tcPr>
          <w:p w:rsidR="00734BC5" w:rsidRPr="00734BC5" w:rsidRDefault="00734BC5" w:rsidP="00734BC5">
            <w:pPr>
              <w:pStyle w:val="ListParagraph"/>
              <w:spacing w:line="240" w:lineRule="auto"/>
              <w:jc w:val="center"/>
              <w:rPr>
                <w:rFonts w:eastAsiaTheme="minorEastAsia"/>
              </w:rPr>
            </w:pPr>
            <w:r w:rsidRPr="00734BC5">
              <w:rPr>
                <w:rFonts w:eastAsiaTheme="minorEastAsia"/>
              </w:rPr>
              <w:t>2020</w:t>
            </w:r>
          </w:p>
        </w:tc>
        <w:tc>
          <w:tcPr>
            <w:tcW w:w="1843" w:type="dxa"/>
            <w:vAlign w:val="center"/>
          </w:tcPr>
          <w:p w:rsidR="00734BC5" w:rsidRPr="00734BC5" w:rsidRDefault="00734BC5" w:rsidP="00734BC5">
            <w:pPr>
              <w:pStyle w:val="ListParagraph"/>
              <w:spacing w:line="240" w:lineRule="auto"/>
              <w:jc w:val="right"/>
              <w:rPr>
                <w:rFonts w:eastAsiaTheme="minorEastAsia"/>
              </w:rPr>
            </w:pPr>
            <w:r w:rsidRPr="00734BC5">
              <w:rPr>
                <w:rFonts w:eastAsiaTheme="minorEastAsia"/>
              </w:rPr>
              <w:t>1.701.336.768</w:t>
            </w:r>
          </w:p>
        </w:tc>
        <w:tc>
          <w:tcPr>
            <w:tcW w:w="1559" w:type="dxa"/>
            <w:vAlign w:val="center"/>
          </w:tcPr>
          <w:p w:rsidR="00734BC5" w:rsidRPr="00734BC5" w:rsidRDefault="00734BC5" w:rsidP="00734BC5">
            <w:pPr>
              <w:pStyle w:val="ListParagraph"/>
              <w:spacing w:line="240" w:lineRule="auto"/>
              <w:jc w:val="right"/>
              <w:rPr>
                <w:rFonts w:eastAsiaTheme="minorEastAsia"/>
              </w:rPr>
            </w:pPr>
            <w:r w:rsidRPr="00734BC5">
              <w:rPr>
                <w:rFonts w:eastAsiaTheme="minorEastAsia"/>
              </w:rPr>
              <w:t>12.100.000</w:t>
            </w:r>
          </w:p>
        </w:tc>
        <w:tc>
          <w:tcPr>
            <w:tcW w:w="2126" w:type="dxa"/>
            <w:vAlign w:val="center"/>
          </w:tcPr>
          <w:p w:rsidR="00734BC5" w:rsidRPr="00734BC5" w:rsidRDefault="00734BC5" w:rsidP="00734BC5">
            <w:pPr>
              <w:pStyle w:val="ListParagraph"/>
              <w:spacing w:line="240" w:lineRule="auto"/>
              <w:jc w:val="right"/>
              <w:rPr>
                <w:rFonts w:eastAsiaTheme="minorEastAsia"/>
              </w:rPr>
            </w:pPr>
            <w:r w:rsidRPr="00734BC5">
              <w:rPr>
                <w:rFonts w:eastAsiaTheme="minorEastAsia"/>
              </w:rPr>
              <w:t>32.300.000</w:t>
            </w:r>
          </w:p>
        </w:tc>
        <w:tc>
          <w:tcPr>
            <w:tcW w:w="1134" w:type="dxa"/>
            <w:vAlign w:val="center"/>
          </w:tcPr>
          <w:p w:rsidR="00734BC5" w:rsidRPr="00734BC5" w:rsidRDefault="00734BC5" w:rsidP="00734BC5">
            <w:pPr>
              <w:pStyle w:val="ListParagraph"/>
              <w:spacing w:line="240" w:lineRule="auto"/>
              <w:jc w:val="center"/>
              <w:rPr>
                <w:rFonts w:eastAsiaTheme="minorEastAsia"/>
              </w:rPr>
            </w:pPr>
            <w:r w:rsidRPr="00734BC5">
              <w:rPr>
                <w:rFonts w:eastAsiaTheme="minorEastAsia"/>
              </w:rPr>
              <w:t>5230%</w:t>
            </w:r>
          </w:p>
        </w:tc>
      </w:tr>
      <w:tr w:rsidR="00734BC5" w:rsidRPr="00734BC5" w:rsidTr="00E66DA1">
        <w:tc>
          <w:tcPr>
            <w:tcW w:w="992" w:type="dxa"/>
            <w:tcBorders>
              <w:bottom w:val="single" w:sz="4" w:space="0" w:color="auto"/>
            </w:tcBorders>
            <w:vAlign w:val="center"/>
          </w:tcPr>
          <w:p w:rsidR="00734BC5" w:rsidRPr="00734BC5" w:rsidRDefault="00734BC5" w:rsidP="00734BC5">
            <w:pPr>
              <w:pStyle w:val="ListParagraph"/>
              <w:spacing w:line="240" w:lineRule="auto"/>
              <w:jc w:val="center"/>
              <w:rPr>
                <w:rFonts w:eastAsiaTheme="minorEastAsia"/>
              </w:rPr>
            </w:pPr>
            <w:r w:rsidRPr="00734BC5">
              <w:rPr>
                <w:rFonts w:eastAsiaTheme="minorEastAsia"/>
              </w:rPr>
              <w:t>2021</w:t>
            </w:r>
          </w:p>
        </w:tc>
        <w:tc>
          <w:tcPr>
            <w:tcW w:w="1843" w:type="dxa"/>
            <w:tcBorders>
              <w:bottom w:val="single" w:sz="4" w:space="0" w:color="auto"/>
            </w:tcBorders>
            <w:vAlign w:val="center"/>
          </w:tcPr>
          <w:p w:rsidR="00734BC5" w:rsidRPr="00734BC5" w:rsidRDefault="00734BC5" w:rsidP="00734BC5">
            <w:pPr>
              <w:pStyle w:val="ListParagraph"/>
              <w:spacing w:line="240" w:lineRule="auto"/>
              <w:jc w:val="right"/>
              <w:rPr>
                <w:rFonts w:eastAsiaTheme="minorEastAsia"/>
              </w:rPr>
            </w:pPr>
            <w:r w:rsidRPr="00734BC5">
              <w:rPr>
                <w:rFonts w:eastAsiaTheme="minorEastAsia"/>
              </w:rPr>
              <w:t>1.776.081.000</w:t>
            </w:r>
          </w:p>
        </w:tc>
        <w:tc>
          <w:tcPr>
            <w:tcW w:w="1559" w:type="dxa"/>
            <w:tcBorders>
              <w:bottom w:val="single" w:sz="4" w:space="0" w:color="auto"/>
            </w:tcBorders>
            <w:vAlign w:val="center"/>
          </w:tcPr>
          <w:p w:rsidR="00734BC5" w:rsidRPr="00734BC5" w:rsidRDefault="00734BC5" w:rsidP="00734BC5">
            <w:pPr>
              <w:pStyle w:val="ListParagraph"/>
              <w:spacing w:line="240" w:lineRule="auto"/>
              <w:jc w:val="right"/>
              <w:rPr>
                <w:rFonts w:eastAsiaTheme="minorEastAsia"/>
              </w:rPr>
            </w:pPr>
            <w:r w:rsidRPr="00734BC5">
              <w:rPr>
                <w:rFonts w:eastAsiaTheme="minorEastAsia"/>
              </w:rPr>
              <w:t>27.260.000</w:t>
            </w:r>
          </w:p>
        </w:tc>
        <w:tc>
          <w:tcPr>
            <w:tcW w:w="2126" w:type="dxa"/>
            <w:tcBorders>
              <w:bottom w:val="single" w:sz="4" w:space="0" w:color="auto"/>
            </w:tcBorders>
            <w:vAlign w:val="center"/>
          </w:tcPr>
          <w:p w:rsidR="00734BC5" w:rsidRPr="00734BC5" w:rsidRDefault="00734BC5" w:rsidP="00734BC5">
            <w:pPr>
              <w:pStyle w:val="ListParagraph"/>
              <w:spacing w:line="240" w:lineRule="auto"/>
              <w:jc w:val="right"/>
              <w:rPr>
                <w:rFonts w:eastAsiaTheme="minorEastAsia"/>
              </w:rPr>
            </w:pPr>
            <w:r w:rsidRPr="00734BC5">
              <w:rPr>
                <w:rFonts w:eastAsiaTheme="minorEastAsia"/>
              </w:rPr>
              <w:t>54.650.000</w:t>
            </w:r>
          </w:p>
        </w:tc>
        <w:tc>
          <w:tcPr>
            <w:tcW w:w="1134" w:type="dxa"/>
            <w:tcBorders>
              <w:bottom w:val="single" w:sz="4" w:space="0" w:color="auto"/>
            </w:tcBorders>
            <w:vAlign w:val="center"/>
          </w:tcPr>
          <w:p w:rsidR="00734BC5" w:rsidRPr="00734BC5" w:rsidRDefault="00734BC5" w:rsidP="00734BC5">
            <w:pPr>
              <w:pStyle w:val="ListParagraph"/>
              <w:spacing w:line="240" w:lineRule="auto"/>
              <w:jc w:val="center"/>
              <w:rPr>
                <w:rFonts w:eastAsiaTheme="minorEastAsia"/>
              </w:rPr>
            </w:pPr>
            <w:r w:rsidRPr="00734BC5">
              <w:rPr>
                <w:rFonts w:eastAsiaTheme="minorEastAsia"/>
              </w:rPr>
              <w:t>3200%</w:t>
            </w:r>
          </w:p>
        </w:tc>
      </w:tr>
    </w:tbl>
    <w:p w:rsidR="00734BC5" w:rsidRDefault="00734BC5" w:rsidP="00734BC5">
      <w:pPr>
        <w:pStyle w:val="ListParagraph"/>
        <w:ind w:left="284"/>
        <w:rPr>
          <w:rFonts w:eastAsiaTheme="minorEastAsia"/>
          <w:lang w:val="id-ID"/>
        </w:rPr>
      </w:pPr>
      <w:r w:rsidRPr="00734BC5">
        <w:rPr>
          <w:rFonts w:eastAsiaTheme="minorEastAsia"/>
        </w:rPr>
        <w:t>Sumber : Data diolah, 2022</w:t>
      </w:r>
    </w:p>
    <w:p w:rsidR="00BA779B" w:rsidRDefault="00BA779B" w:rsidP="00BA779B">
      <w:pPr>
        <w:pStyle w:val="ListParagraph"/>
        <w:ind w:firstLine="284"/>
        <w:rPr>
          <w:rFonts w:eastAsiaTheme="minorEastAsia"/>
          <w:lang w:val="id-ID"/>
        </w:rPr>
      </w:pPr>
      <w:r>
        <w:rPr>
          <w:rFonts w:eastAsiaTheme="minorEastAsia"/>
          <w:lang w:val="id-ID"/>
        </w:rPr>
        <w:t xml:space="preserve">Berdasarkan hasil perhitungan tabel 6 diatas menyatakan bahwa nilai </w:t>
      </w:r>
      <w:r w:rsidRPr="00BB77E9">
        <w:rPr>
          <w:rFonts w:eastAsiaTheme="minorEastAsia"/>
          <w:i/>
          <w:lang w:val="id-ID"/>
        </w:rPr>
        <w:t>quick ratio</w:t>
      </w:r>
      <w:r>
        <w:rPr>
          <w:rFonts w:eastAsiaTheme="minorEastAsia"/>
          <w:lang w:val="id-ID"/>
        </w:rPr>
        <w:t xml:space="preserve"> perusahaan pada tahun 2018 sebesar 12,91 atau 1291 tergolongan dalam keadaan sehat karena telah melewati nilai standar industri sesuai menurut Kasmir sebesar 150%. Namun pada tahun 2019 nilai </w:t>
      </w:r>
      <w:r w:rsidRPr="00BB77E9">
        <w:rPr>
          <w:rFonts w:eastAsiaTheme="minorEastAsia"/>
          <w:i/>
          <w:lang w:val="id-ID"/>
        </w:rPr>
        <w:t xml:space="preserve">quick ratio </w:t>
      </w:r>
      <w:r>
        <w:rPr>
          <w:rFonts w:eastAsiaTheme="minorEastAsia"/>
          <w:lang w:val="id-ID"/>
        </w:rPr>
        <w:t xml:space="preserve">mengalami penurunan menjadi 1,67 atau 167% dan masih tergolong dalam keadaan sehat. Kemudian pada tahun 2020 nilai </w:t>
      </w:r>
      <w:r w:rsidRPr="00BB77E9">
        <w:rPr>
          <w:rFonts w:eastAsiaTheme="minorEastAsia"/>
          <w:i/>
          <w:lang w:val="id-ID"/>
        </w:rPr>
        <w:t>quick ratio</w:t>
      </w:r>
      <w:r>
        <w:rPr>
          <w:rFonts w:eastAsiaTheme="minorEastAsia"/>
          <w:lang w:val="id-ID"/>
        </w:rPr>
        <w:t xml:space="preserve"> mengalami kenaikkan yang signifikan menjadi 52,30 atau 5230% dikatagorikan dalam keadaan sehat. Sedangkan pada tahun 2021 terjadi penurunan nilai </w:t>
      </w:r>
      <w:r w:rsidRPr="00BB77E9">
        <w:rPr>
          <w:rFonts w:eastAsiaTheme="minorEastAsia"/>
          <w:i/>
          <w:lang w:val="id-ID"/>
        </w:rPr>
        <w:t>quick ratio</w:t>
      </w:r>
      <w:r>
        <w:rPr>
          <w:rFonts w:eastAsiaTheme="minorEastAsia"/>
          <w:lang w:val="id-ID"/>
        </w:rPr>
        <w:t xml:space="preserve"> menjadi 32,00 atau 3200% dan nilai tersebut masih dikatagorikan dalam keadaan sehat.</w:t>
      </w:r>
    </w:p>
    <w:p w:rsidR="00BA779B" w:rsidRDefault="00BA779B" w:rsidP="00BA779B">
      <w:pPr>
        <w:pStyle w:val="ListParagraph"/>
        <w:ind w:firstLine="284"/>
        <w:rPr>
          <w:rFonts w:eastAsiaTheme="minorEastAsia"/>
          <w:lang w:val="id-ID"/>
        </w:rPr>
      </w:pPr>
    </w:p>
    <w:p w:rsidR="00BA779B" w:rsidRPr="00BB77E9" w:rsidRDefault="00BA779B" w:rsidP="00BA779B">
      <w:pPr>
        <w:pStyle w:val="ListParagraph"/>
        <w:rPr>
          <w:rFonts w:eastAsiaTheme="minorEastAsia"/>
          <w:b/>
          <w:lang w:val="id-ID"/>
        </w:rPr>
      </w:pPr>
      <w:r w:rsidRPr="00BB77E9">
        <w:rPr>
          <w:rFonts w:eastAsiaTheme="minorEastAsia"/>
          <w:b/>
          <w:lang w:val="id-ID"/>
        </w:rPr>
        <w:t>Pembahasan</w:t>
      </w:r>
    </w:p>
    <w:p w:rsidR="00BA779B" w:rsidRPr="00BB77E9" w:rsidRDefault="000511BB" w:rsidP="00BA779B">
      <w:pPr>
        <w:pStyle w:val="ListParagraph"/>
        <w:rPr>
          <w:rFonts w:eastAsiaTheme="minorEastAsia"/>
          <w:b/>
          <w:lang w:val="id-ID"/>
        </w:rPr>
      </w:pPr>
      <w:r w:rsidRPr="00BB77E9">
        <w:rPr>
          <w:rFonts w:eastAsiaTheme="minorEastAsia"/>
          <w:b/>
          <w:lang w:val="id-ID"/>
        </w:rPr>
        <w:t xml:space="preserve">Analisis Rasio </w:t>
      </w:r>
      <w:r w:rsidRPr="002D3843">
        <w:rPr>
          <w:rFonts w:eastAsiaTheme="minorEastAsia"/>
          <w:b/>
          <w:i/>
          <w:lang w:val="id-ID"/>
        </w:rPr>
        <w:t>Profitabilitas</w:t>
      </w:r>
    </w:p>
    <w:p w:rsidR="000511BB" w:rsidRPr="002D3843" w:rsidRDefault="000511BB" w:rsidP="000511BB">
      <w:pPr>
        <w:pStyle w:val="ListParagraph"/>
        <w:numPr>
          <w:ilvl w:val="0"/>
          <w:numId w:val="20"/>
        </w:numPr>
        <w:ind w:left="567" w:hanging="567"/>
        <w:rPr>
          <w:rFonts w:eastAsiaTheme="minorEastAsia"/>
          <w:b/>
          <w:i/>
          <w:lang w:val="id-ID"/>
        </w:rPr>
      </w:pPr>
      <w:r w:rsidRPr="002D3843">
        <w:rPr>
          <w:rFonts w:eastAsiaTheme="minorEastAsia"/>
          <w:b/>
          <w:i/>
          <w:lang w:val="id-ID"/>
        </w:rPr>
        <w:t xml:space="preserve">Gross Profit Margin </w:t>
      </w:r>
    </w:p>
    <w:p w:rsidR="000511BB" w:rsidRPr="000511BB" w:rsidRDefault="000511BB" w:rsidP="00BB77E9">
      <w:pPr>
        <w:pStyle w:val="ListParagraph"/>
        <w:ind w:left="142"/>
        <w:jc w:val="center"/>
        <w:rPr>
          <w:rFonts w:eastAsiaTheme="minorEastAsia"/>
          <w:b/>
        </w:rPr>
      </w:pPr>
      <w:r w:rsidRPr="000511BB">
        <w:rPr>
          <w:rFonts w:eastAsiaTheme="minorEastAsia"/>
          <w:b/>
        </w:rPr>
        <w:t xml:space="preserve">Tabel </w:t>
      </w:r>
      <w:r w:rsidRPr="000511BB">
        <w:rPr>
          <w:rFonts w:eastAsiaTheme="minorEastAsia"/>
          <w:b/>
          <w:lang w:val="id-ID"/>
        </w:rPr>
        <w:t>7</w:t>
      </w:r>
      <w:r w:rsidRPr="000511BB">
        <w:rPr>
          <w:rFonts w:eastAsiaTheme="minorEastAsia"/>
          <w:b/>
        </w:rPr>
        <w:t xml:space="preserve"> Hasil Perhitungan </w:t>
      </w:r>
      <w:r w:rsidRPr="000511BB">
        <w:rPr>
          <w:rFonts w:eastAsiaTheme="minorEastAsia"/>
          <w:b/>
          <w:i/>
        </w:rPr>
        <w:t>Gross profit Margin</w:t>
      </w:r>
      <w:r w:rsidRPr="000511BB">
        <w:rPr>
          <w:rFonts w:eastAsiaTheme="minorEastAsia"/>
          <w:b/>
        </w:rPr>
        <w:t xml:space="preserve"> (GPM) CV. Rio Bersaudara</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2126"/>
        <w:gridCol w:w="2410"/>
        <w:gridCol w:w="2410"/>
      </w:tblGrid>
      <w:tr w:rsidR="000511BB" w:rsidRPr="000511BB" w:rsidTr="00BB77E9">
        <w:tc>
          <w:tcPr>
            <w:tcW w:w="1242" w:type="dxa"/>
            <w:tcBorders>
              <w:top w:val="single" w:sz="4" w:space="0" w:color="auto"/>
              <w:bottom w:val="single" w:sz="4" w:space="0" w:color="auto"/>
            </w:tcBorders>
            <w:vAlign w:val="center"/>
          </w:tcPr>
          <w:p w:rsidR="000511BB" w:rsidRPr="000511BB" w:rsidRDefault="000511BB" w:rsidP="001C75BB">
            <w:pPr>
              <w:pStyle w:val="ListParagraph"/>
              <w:spacing w:line="240" w:lineRule="auto"/>
              <w:jc w:val="center"/>
              <w:rPr>
                <w:rFonts w:eastAsiaTheme="minorEastAsia"/>
                <w:b/>
              </w:rPr>
            </w:pPr>
            <w:r w:rsidRPr="000511BB">
              <w:rPr>
                <w:rFonts w:eastAsiaTheme="minorEastAsia"/>
                <w:b/>
              </w:rPr>
              <w:t>Tahun</w:t>
            </w:r>
          </w:p>
        </w:tc>
        <w:tc>
          <w:tcPr>
            <w:tcW w:w="2126" w:type="dxa"/>
            <w:tcBorders>
              <w:top w:val="single" w:sz="4" w:space="0" w:color="auto"/>
              <w:bottom w:val="single" w:sz="4" w:space="0" w:color="auto"/>
            </w:tcBorders>
            <w:vAlign w:val="center"/>
          </w:tcPr>
          <w:p w:rsidR="000511BB" w:rsidRPr="000511BB" w:rsidRDefault="000511BB" w:rsidP="001C75BB">
            <w:pPr>
              <w:pStyle w:val="ListParagraph"/>
              <w:spacing w:line="240" w:lineRule="auto"/>
              <w:jc w:val="center"/>
              <w:rPr>
                <w:rFonts w:eastAsiaTheme="minorEastAsia"/>
                <w:b/>
              </w:rPr>
            </w:pPr>
            <w:r w:rsidRPr="000511BB">
              <w:rPr>
                <w:rFonts w:eastAsiaTheme="minorEastAsia"/>
                <w:b/>
              </w:rPr>
              <w:t>GPM</w:t>
            </w:r>
          </w:p>
        </w:tc>
        <w:tc>
          <w:tcPr>
            <w:tcW w:w="2410" w:type="dxa"/>
            <w:tcBorders>
              <w:top w:val="single" w:sz="4" w:space="0" w:color="auto"/>
              <w:bottom w:val="single" w:sz="4" w:space="0" w:color="auto"/>
            </w:tcBorders>
            <w:vAlign w:val="center"/>
          </w:tcPr>
          <w:p w:rsidR="000511BB" w:rsidRPr="000511BB" w:rsidRDefault="000511BB" w:rsidP="001C75BB">
            <w:pPr>
              <w:pStyle w:val="ListParagraph"/>
              <w:spacing w:line="240" w:lineRule="auto"/>
              <w:jc w:val="center"/>
              <w:rPr>
                <w:rFonts w:eastAsiaTheme="minorEastAsia"/>
                <w:b/>
              </w:rPr>
            </w:pPr>
            <w:r w:rsidRPr="000511BB">
              <w:rPr>
                <w:rFonts w:eastAsiaTheme="minorEastAsia"/>
                <w:b/>
              </w:rPr>
              <w:t>Standar Industri</w:t>
            </w:r>
          </w:p>
        </w:tc>
        <w:tc>
          <w:tcPr>
            <w:tcW w:w="2410" w:type="dxa"/>
            <w:tcBorders>
              <w:top w:val="single" w:sz="4" w:space="0" w:color="auto"/>
              <w:bottom w:val="single" w:sz="4" w:space="0" w:color="auto"/>
            </w:tcBorders>
            <w:vAlign w:val="center"/>
          </w:tcPr>
          <w:p w:rsidR="000511BB" w:rsidRPr="000511BB" w:rsidRDefault="000511BB" w:rsidP="001C75BB">
            <w:pPr>
              <w:pStyle w:val="ListParagraph"/>
              <w:spacing w:line="240" w:lineRule="auto"/>
              <w:jc w:val="center"/>
              <w:rPr>
                <w:rFonts w:eastAsiaTheme="minorEastAsia"/>
                <w:b/>
              </w:rPr>
            </w:pPr>
            <w:r w:rsidRPr="000511BB">
              <w:rPr>
                <w:rFonts w:eastAsiaTheme="minorEastAsia"/>
                <w:b/>
              </w:rPr>
              <w:t>Kriteria</w:t>
            </w:r>
          </w:p>
        </w:tc>
      </w:tr>
      <w:tr w:rsidR="000511BB" w:rsidRPr="000511BB" w:rsidTr="00BB77E9">
        <w:tc>
          <w:tcPr>
            <w:tcW w:w="1242" w:type="dxa"/>
            <w:tcBorders>
              <w:top w:val="single" w:sz="4" w:space="0" w:color="auto"/>
            </w:tcBorders>
            <w:vAlign w:val="center"/>
          </w:tcPr>
          <w:p w:rsidR="000511BB" w:rsidRPr="000511BB" w:rsidRDefault="000511BB" w:rsidP="001C75BB">
            <w:pPr>
              <w:pStyle w:val="ListParagraph"/>
              <w:spacing w:line="240" w:lineRule="auto"/>
              <w:jc w:val="center"/>
              <w:rPr>
                <w:rFonts w:eastAsiaTheme="minorEastAsia"/>
              </w:rPr>
            </w:pPr>
            <w:r w:rsidRPr="000511BB">
              <w:rPr>
                <w:rFonts w:eastAsiaTheme="minorEastAsia"/>
              </w:rPr>
              <w:t>2018</w:t>
            </w:r>
          </w:p>
        </w:tc>
        <w:tc>
          <w:tcPr>
            <w:tcW w:w="2126" w:type="dxa"/>
            <w:tcBorders>
              <w:top w:val="single" w:sz="4" w:space="0" w:color="auto"/>
            </w:tcBorders>
            <w:vAlign w:val="center"/>
          </w:tcPr>
          <w:p w:rsidR="000511BB" w:rsidRPr="000511BB" w:rsidRDefault="000511BB" w:rsidP="001C75BB">
            <w:pPr>
              <w:pStyle w:val="ListParagraph"/>
              <w:spacing w:line="240" w:lineRule="auto"/>
              <w:jc w:val="center"/>
              <w:rPr>
                <w:rFonts w:eastAsiaTheme="minorEastAsia"/>
              </w:rPr>
            </w:pPr>
            <w:r w:rsidRPr="000511BB">
              <w:rPr>
                <w:rFonts w:eastAsiaTheme="minorEastAsia"/>
              </w:rPr>
              <w:t>10%</w:t>
            </w:r>
          </w:p>
        </w:tc>
        <w:tc>
          <w:tcPr>
            <w:tcW w:w="2410" w:type="dxa"/>
            <w:tcBorders>
              <w:top w:val="single" w:sz="4" w:space="0" w:color="auto"/>
            </w:tcBorders>
            <w:vAlign w:val="center"/>
          </w:tcPr>
          <w:p w:rsidR="000511BB" w:rsidRPr="000511BB" w:rsidRDefault="000511BB" w:rsidP="001C75BB">
            <w:pPr>
              <w:pStyle w:val="ListParagraph"/>
              <w:spacing w:line="240" w:lineRule="auto"/>
              <w:jc w:val="center"/>
              <w:rPr>
                <w:rFonts w:eastAsiaTheme="minorEastAsia"/>
              </w:rPr>
            </w:pPr>
            <w:r w:rsidRPr="000511BB">
              <w:rPr>
                <w:rFonts w:eastAsiaTheme="minorEastAsia"/>
              </w:rPr>
              <w:t>&gt;30%</w:t>
            </w:r>
          </w:p>
        </w:tc>
        <w:tc>
          <w:tcPr>
            <w:tcW w:w="2410" w:type="dxa"/>
            <w:tcBorders>
              <w:top w:val="single" w:sz="4" w:space="0" w:color="auto"/>
            </w:tcBorders>
            <w:vAlign w:val="center"/>
          </w:tcPr>
          <w:p w:rsidR="000511BB" w:rsidRPr="000511BB" w:rsidRDefault="000511BB" w:rsidP="001C75BB">
            <w:pPr>
              <w:pStyle w:val="ListParagraph"/>
              <w:spacing w:line="240" w:lineRule="auto"/>
              <w:jc w:val="center"/>
              <w:rPr>
                <w:rFonts w:eastAsiaTheme="minorEastAsia"/>
              </w:rPr>
            </w:pPr>
            <w:r w:rsidRPr="000511BB">
              <w:rPr>
                <w:rFonts w:eastAsiaTheme="minorEastAsia"/>
              </w:rPr>
              <w:t>Kurang Sehat</w:t>
            </w:r>
          </w:p>
        </w:tc>
      </w:tr>
      <w:tr w:rsidR="000511BB" w:rsidRPr="000511BB" w:rsidTr="00BB77E9">
        <w:tc>
          <w:tcPr>
            <w:tcW w:w="1242" w:type="dxa"/>
            <w:vAlign w:val="center"/>
          </w:tcPr>
          <w:p w:rsidR="000511BB" w:rsidRPr="000511BB" w:rsidRDefault="000511BB" w:rsidP="001C75BB">
            <w:pPr>
              <w:pStyle w:val="ListParagraph"/>
              <w:spacing w:line="240" w:lineRule="auto"/>
              <w:jc w:val="center"/>
              <w:rPr>
                <w:rFonts w:eastAsiaTheme="minorEastAsia"/>
              </w:rPr>
            </w:pPr>
            <w:r w:rsidRPr="000511BB">
              <w:rPr>
                <w:rFonts w:eastAsiaTheme="minorEastAsia"/>
              </w:rPr>
              <w:t>2019</w:t>
            </w:r>
          </w:p>
        </w:tc>
        <w:tc>
          <w:tcPr>
            <w:tcW w:w="2126" w:type="dxa"/>
            <w:vAlign w:val="center"/>
          </w:tcPr>
          <w:p w:rsidR="000511BB" w:rsidRPr="000511BB" w:rsidRDefault="000511BB" w:rsidP="001C75BB">
            <w:pPr>
              <w:pStyle w:val="ListParagraph"/>
              <w:spacing w:line="240" w:lineRule="auto"/>
              <w:jc w:val="center"/>
              <w:rPr>
                <w:rFonts w:eastAsiaTheme="minorEastAsia"/>
              </w:rPr>
            </w:pPr>
            <w:r w:rsidRPr="000511BB">
              <w:rPr>
                <w:rFonts w:eastAsiaTheme="minorEastAsia"/>
              </w:rPr>
              <w:t>25%</w:t>
            </w:r>
          </w:p>
        </w:tc>
        <w:tc>
          <w:tcPr>
            <w:tcW w:w="2410" w:type="dxa"/>
            <w:vAlign w:val="center"/>
          </w:tcPr>
          <w:p w:rsidR="000511BB" w:rsidRPr="000511BB" w:rsidRDefault="000511BB" w:rsidP="001C75BB">
            <w:pPr>
              <w:pStyle w:val="ListParagraph"/>
              <w:spacing w:line="240" w:lineRule="auto"/>
              <w:jc w:val="center"/>
              <w:rPr>
                <w:rFonts w:eastAsiaTheme="minorEastAsia"/>
              </w:rPr>
            </w:pPr>
            <w:r w:rsidRPr="000511BB">
              <w:rPr>
                <w:rFonts w:eastAsiaTheme="minorEastAsia"/>
              </w:rPr>
              <w:t>&gt;30%</w:t>
            </w:r>
          </w:p>
        </w:tc>
        <w:tc>
          <w:tcPr>
            <w:tcW w:w="2410" w:type="dxa"/>
            <w:vAlign w:val="center"/>
          </w:tcPr>
          <w:p w:rsidR="000511BB" w:rsidRPr="000511BB" w:rsidRDefault="000511BB" w:rsidP="001C75BB">
            <w:pPr>
              <w:pStyle w:val="ListParagraph"/>
              <w:spacing w:line="240" w:lineRule="auto"/>
              <w:jc w:val="center"/>
              <w:rPr>
                <w:rFonts w:eastAsiaTheme="minorEastAsia"/>
              </w:rPr>
            </w:pPr>
            <w:r w:rsidRPr="000511BB">
              <w:rPr>
                <w:rFonts w:eastAsiaTheme="minorEastAsia"/>
              </w:rPr>
              <w:t>Sehat</w:t>
            </w:r>
          </w:p>
        </w:tc>
      </w:tr>
      <w:tr w:rsidR="000511BB" w:rsidRPr="000511BB" w:rsidTr="00BB77E9">
        <w:tc>
          <w:tcPr>
            <w:tcW w:w="1242" w:type="dxa"/>
            <w:vAlign w:val="center"/>
          </w:tcPr>
          <w:p w:rsidR="000511BB" w:rsidRPr="000511BB" w:rsidRDefault="000511BB" w:rsidP="001C75BB">
            <w:pPr>
              <w:pStyle w:val="ListParagraph"/>
              <w:spacing w:line="240" w:lineRule="auto"/>
              <w:jc w:val="center"/>
              <w:rPr>
                <w:rFonts w:eastAsiaTheme="minorEastAsia"/>
              </w:rPr>
            </w:pPr>
            <w:r w:rsidRPr="000511BB">
              <w:rPr>
                <w:rFonts w:eastAsiaTheme="minorEastAsia"/>
              </w:rPr>
              <w:t>2020</w:t>
            </w:r>
          </w:p>
        </w:tc>
        <w:tc>
          <w:tcPr>
            <w:tcW w:w="2126" w:type="dxa"/>
            <w:vAlign w:val="center"/>
          </w:tcPr>
          <w:p w:rsidR="000511BB" w:rsidRPr="000511BB" w:rsidRDefault="000511BB" w:rsidP="001C75BB">
            <w:pPr>
              <w:pStyle w:val="ListParagraph"/>
              <w:spacing w:line="240" w:lineRule="auto"/>
              <w:jc w:val="center"/>
              <w:rPr>
                <w:rFonts w:eastAsiaTheme="minorEastAsia"/>
              </w:rPr>
            </w:pPr>
            <w:r w:rsidRPr="000511BB">
              <w:rPr>
                <w:rFonts w:eastAsiaTheme="minorEastAsia"/>
              </w:rPr>
              <w:t>20%</w:t>
            </w:r>
          </w:p>
        </w:tc>
        <w:tc>
          <w:tcPr>
            <w:tcW w:w="2410" w:type="dxa"/>
            <w:vAlign w:val="center"/>
          </w:tcPr>
          <w:p w:rsidR="000511BB" w:rsidRPr="000511BB" w:rsidRDefault="000511BB" w:rsidP="001C75BB">
            <w:pPr>
              <w:pStyle w:val="ListParagraph"/>
              <w:spacing w:line="240" w:lineRule="auto"/>
              <w:jc w:val="center"/>
              <w:rPr>
                <w:rFonts w:eastAsiaTheme="minorEastAsia"/>
              </w:rPr>
            </w:pPr>
            <w:r w:rsidRPr="000511BB">
              <w:rPr>
                <w:rFonts w:eastAsiaTheme="minorEastAsia"/>
              </w:rPr>
              <w:t>&gt;30%</w:t>
            </w:r>
          </w:p>
        </w:tc>
        <w:tc>
          <w:tcPr>
            <w:tcW w:w="2410" w:type="dxa"/>
            <w:vAlign w:val="center"/>
          </w:tcPr>
          <w:p w:rsidR="000511BB" w:rsidRPr="000511BB" w:rsidRDefault="000511BB" w:rsidP="001C75BB">
            <w:pPr>
              <w:pStyle w:val="ListParagraph"/>
              <w:spacing w:line="240" w:lineRule="auto"/>
              <w:jc w:val="center"/>
              <w:rPr>
                <w:rFonts w:eastAsiaTheme="minorEastAsia"/>
              </w:rPr>
            </w:pPr>
            <w:r w:rsidRPr="000511BB">
              <w:rPr>
                <w:rFonts w:eastAsiaTheme="minorEastAsia"/>
              </w:rPr>
              <w:t>Sehat</w:t>
            </w:r>
          </w:p>
        </w:tc>
      </w:tr>
      <w:tr w:rsidR="000511BB" w:rsidRPr="000511BB" w:rsidTr="00BB77E9">
        <w:tc>
          <w:tcPr>
            <w:tcW w:w="1242" w:type="dxa"/>
            <w:tcBorders>
              <w:bottom w:val="single" w:sz="4" w:space="0" w:color="auto"/>
            </w:tcBorders>
            <w:vAlign w:val="center"/>
          </w:tcPr>
          <w:p w:rsidR="000511BB" w:rsidRPr="000511BB" w:rsidRDefault="000511BB" w:rsidP="001C75BB">
            <w:pPr>
              <w:pStyle w:val="ListParagraph"/>
              <w:spacing w:line="240" w:lineRule="auto"/>
              <w:jc w:val="center"/>
              <w:rPr>
                <w:rFonts w:eastAsiaTheme="minorEastAsia"/>
              </w:rPr>
            </w:pPr>
            <w:r w:rsidRPr="000511BB">
              <w:rPr>
                <w:rFonts w:eastAsiaTheme="minorEastAsia"/>
              </w:rPr>
              <w:t>2021</w:t>
            </w:r>
          </w:p>
        </w:tc>
        <w:tc>
          <w:tcPr>
            <w:tcW w:w="2126" w:type="dxa"/>
            <w:tcBorders>
              <w:bottom w:val="single" w:sz="4" w:space="0" w:color="auto"/>
            </w:tcBorders>
            <w:vAlign w:val="center"/>
          </w:tcPr>
          <w:p w:rsidR="000511BB" w:rsidRPr="000511BB" w:rsidRDefault="000511BB" w:rsidP="001C75BB">
            <w:pPr>
              <w:pStyle w:val="ListParagraph"/>
              <w:spacing w:line="240" w:lineRule="auto"/>
              <w:jc w:val="center"/>
              <w:rPr>
                <w:rFonts w:eastAsiaTheme="minorEastAsia"/>
              </w:rPr>
            </w:pPr>
            <w:r w:rsidRPr="000511BB">
              <w:rPr>
                <w:rFonts w:eastAsiaTheme="minorEastAsia"/>
              </w:rPr>
              <w:t>15%</w:t>
            </w:r>
          </w:p>
        </w:tc>
        <w:tc>
          <w:tcPr>
            <w:tcW w:w="2410" w:type="dxa"/>
            <w:tcBorders>
              <w:bottom w:val="single" w:sz="4" w:space="0" w:color="auto"/>
            </w:tcBorders>
            <w:vAlign w:val="center"/>
          </w:tcPr>
          <w:p w:rsidR="000511BB" w:rsidRPr="000511BB" w:rsidRDefault="000511BB" w:rsidP="001C75BB">
            <w:pPr>
              <w:pStyle w:val="ListParagraph"/>
              <w:spacing w:line="240" w:lineRule="auto"/>
              <w:jc w:val="center"/>
              <w:rPr>
                <w:rFonts w:eastAsiaTheme="minorEastAsia"/>
              </w:rPr>
            </w:pPr>
            <w:r w:rsidRPr="000511BB">
              <w:rPr>
                <w:rFonts w:eastAsiaTheme="minorEastAsia"/>
              </w:rPr>
              <w:t>&gt;30%</w:t>
            </w:r>
          </w:p>
        </w:tc>
        <w:tc>
          <w:tcPr>
            <w:tcW w:w="2410" w:type="dxa"/>
            <w:tcBorders>
              <w:bottom w:val="single" w:sz="4" w:space="0" w:color="auto"/>
            </w:tcBorders>
            <w:vAlign w:val="center"/>
          </w:tcPr>
          <w:p w:rsidR="000511BB" w:rsidRPr="000511BB" w:rsidRDefault="000511BB" w:rsidP="001C75BB">
            <w:pPr>
              <w:pStyle w:val="ListParagraph"/>
              <w:spacing w:line="240" w:lineRule="auto"/>
              <w:jc w:val="center"/>
              <w:rPr>
                <w:rFonts w:eastAsiaTheme="minorEastAsia"/>
              </w:rPr>
            </w:pPr>
            <w:r w:rsidRPr="000511BB">
              <w:rPr>
                <w:rFonts w:eastAsiaTheme="minorEastAsia"/>
              </w:rPr>
              <w:t>Cukup Sehat</w:t>
            </w:r>
          </w:p>
        </w:tc>
      </w:tr>
    </w:tbl>
    <w:p w:rsidR="000511BB" w:rsidRPr="000511BB" w:rsidRDefault="000511BB" w:rsidP="000511BB">
      <w:pPr>
        <w:pStyle w:val="ListParagraph"/>
        <w:ind w:left="142"/>
        <w:rPr>
          <w:rFonts w:eastAsiaTheme="minorEastAsia"/>
        </w:rPr>
      </w:pPr>
      <w:r w:rsidRPr="000511BB">
        <w:rPr>
          <w:rFonts w:eastAsiaTheme="minorEastAsia"/>
        </w:rPr>
        <w:t>Sumber : Data diolah, 2022</w:t>
      </w:r>
    </w:p>
    <w:p w:rsidR="001C75BB" w:rsidRPr="002D3843" w:rsidRDefault="000511BB" w:rsidP="001C75BB">
      <w:pPr>
        <w:pStyle w:val="ListParagraph"/>
        <w:ind w:firstLine="567"/>
        <w:rPr>
          <w:rFonts w:eastAsiaTheme="minorEastAsia"/>
        </w:rPr>
      </w:pPr>
      <w:r w:rsidRPr="001C75BB">
        <w:rPr>
          <w:rFonts w:eastAsiaTheme="minorEastAsia"/>
          <w:i/>
        </w:rPr>
        <w:t>Gross profit margin</w:t>
      </w:r>
      <w:r w:rsidRPr="001C75BB">
        <w:rPr>
          <w:rFonts w:eastAsiaTheme="minorEastAsia"/>
        </w:rPr>
        <w:t xml:space="preserve"> merupakan perbandingan antar penjualan bersih dikurangi dengan harga pokok penjualan dengan tingkat penjualan, rasio ini menggambarakan laba kotor yang dapat dicapai dari jumlah penjualan </w:t>
      </w:r>
      <w:r w:rsidR="008F3C9B" w:rsidRPr="001C75BB">
        <w:rPr>
          <w:rFonts w:eastAsiaTheme="minorEastAsia"/>
        </w:rPr>
        <w:fldChar w:fldCharType="begin"/>
      </w:r>
      <w:r w:rsidR="00BB77E9">
        <w:rPr>
          <w:rFonts w:eastAsiaTheme="minorEastAsia"/>
        </w:rPr>
        <w:instrText xml:space="preserve"> ADDIN ZOTERO_ITEM CSL_CITATION {"citationID":"Xl2QUz00","properties":{"formattedCitation":"(Sujarweni, 2021)","plainCitation":"(Sujarweni, 2021)","noteIndex":0},"citationItems":[{"id":6,"uris":["http://zotero.org/users/local/MmTucWWu/items/5YCYHJFY"],"itemData":{"id":6,"type":"book","event-place":"Yogyakarta","ISBN":"978-602-376-049-7","publisher":"Pustaka Baru Press","publisher-place":"Yogyakarta","title":"analisis laporan keuangan","author":[{"family":"Sujarweni","given":"V. Wiratna"}],"issued":{"date-parts":[["2021"]]}}}],"schema":"https://github.com/citation-style-language/schema/raw/master/csl-citation.json"} </w:instrText>
      </w:r>
      <w:r w:rsidR="008F3C9B" w:rsidRPr="001C75BB">
        <w:rPr>
          <w:rFonts w:eastAsiaTheme="minorEastAsia"/>
        </w:rPr>
        <w:fldChar w:fldCharType="separate"/>
      </w:r>
      <w:r w:rsidR="00BB77E9" w:rsidRPr="00BB77E9">
        <w:t>(Sujarweni, 2021)</w:t>
      </w:r>
      <w:r w:rsidR="008F3C9B" w:rsidRPr="001C75BB">
        <w:rPr>
          <w:rFonts w:eastAsiaTheme="minorEastAsia"/>
        </w:rPr>
        <w:fldChar w:fldCharType="end"/>
      </w:r>
      <w:r w:rsidRPr="001C75BB">
        <w:rPr>
          <w:rFonts w:eastAsiaTheme="minorEastAsia"/>
        </w:rPr>
        <w:t>.</w:t>
      </w:r>
      <w:r w:rsidRPr="001C75BB">
        <w:rPr>
          <w:rFonts w:eastAsiaTheme="minorEastAsia"/>
          <w:lang w:val="id-ID"/>
        </w:rPr>
        <w:t xml:space="preserve"> </w:t>
      </w:r>
      <w:r w:rsidR="001C75BB" w:rsidRPr="001C75BB">
        <w:rPr>
          <w:rFonts w:eastAsiaTheme="minorEastAsia"/>
        </w:rPr>
        <w:t xml:space="preserve">Berdasarkan hasil penelitian, peneliti menyimpulkan bahwa CV. Rio Bersaudara sudah cukup mampu mengoptimal penjualan dengan maksimal untuk mendapatkan laba. Hal itu dinyatakan karena nilai tingkat rasio </w:t>
      </w:r>
      <w:r w:rsidR="001C75BB" w:rsidRPr="001C75BB">
        <w:rPr>
          <w:rFonts w:eastAsiaTheme="minorEastAsia"/>
          <w:i/>
        </w:rPr>
        <w:t xml:space="preserve">gross profit </w:t>
      </w:r>
      <w:r w:rsidR="001C75BB" w:rsidRPr="001C75BB">
        <w:rPr>
          <w:rFonts w:eastAsiaTheme="minorEastAsia"/>
          <w:i/>
        </w:rPr>
        <w:lastRenderedPageBreak/>
        <w:t>margin</w:t>
      </w:r>
      <w:r w:rsidR="001C75BB" w:rsidRPr="001C75BB">
        <w:rPr>
          <w:rFonts w:eastAsiaTheme="minorEastAsia"/>
        </w:rPr>
        <w:t xml:space="preserve"> perusahaan dibawah nilai standar industri menurut Kasmir dalam buku yang berjudul “Analisis Laporan Keuangan” yaitu sebesar 30%. Meskipun masih dibawah nilai standar industri menurut Kasmir tetapi nilai rasio </w:t>
      </w:r>
      <w:r w:rsidR="001C75BB" w:rsidRPr="001C75BB">
        <w:rPr>
          <w:rFonts w:eastAsiaTheme="minorEastAsia"/>
          <w:i/>
        </w:rPr>
        <w:t>gross profit margin</w:t>
      </w:r>
      <w:r w:rsidR="001C75BB" w:rsidRPr="001C75BB">
        <w:rPr>
          <w:rFonts w:eastAsiaTheme="minorEastAsia"/>
        </w:rPr>
        <w:t xml:space="preserve"> pada tahun 2019-2020 menurut </w:t>
      </w:r>
      <w:r w:rsidR="002D3843">
        <w:rPr>
          <w:rFonts w:eastAsiaTheme="minorEastAsia"/>
        </w:rPr>
        <w:fldChar w:fldCharType="begin"/>
      </w:r>
      <w:r w:rsidR="002D3843">
        <w:rPr>
          <w:rFonts w:eastAsiaTheme="minorEastAsia"/>
        </w:rPr>
        <w:instrText xml:space="preserve"> ADDIN ZOTERO_ITEM CSL_CITATION {"citationID":"MCesqxQK","properties":{"formattedCitation":"(Ermita, 2020)","plainCitation":"(Ermita, 2020)","noteIndex":0},"citationItems":[{"id":27,"uris":["http://zotero.org/users/local/MmTucWWu/items/6L7VWWAR"],"itemData":{"id":27,"type":"webpage","abstract":"ANALISIS RASIO PROFITABILITAS DALAM MENILAI KINERJA KEUANGAN PT. ALAM SUTERA REALTY SKRIPSI Oleh ERMITA PROGRAM STUDI MANAJEMEN FAKULTAS EKONOMI DAN BISNIS UNIVERSITAS MUHAMMADIYAH MAKASSAR","title":"ANALISIS RASIO PROFITABILITAS DALAM MENILAI KINERJA KEUANGAN PT. ALAM SUTERA REALTY SKRIPSI. Oleh ERMITA - PDF Free Download","URL":"https://docplayer.info/229674716-Analisis-rasio-profitabilitas-dalam-menilai-kinerja-keuangan-pt-alam-sutera-realty-skripsi-oleh-ermita.html","author":[{"family":"Ermita","given":""}],"accessed":{"date-parts":[["2022",8,29]]},"issued":{"date-parts":[["2020"]]}}}],"schema":"https://github.com/citation-style-language/schema/raw/master/csl-citation.json"} </w:instrText>
      </w:r>
      <w:r w:rsidR="002D3843">
        <w:rPr>
          <w:rFonts w:eastAsiaTheme="minorEastAsia"/>
        </w:rPr>
        <w:fldChar w:fldCharType="separate"/>
      </w:r>
      <w:r w:rsidR="002D3843" w:rsidRPr="002D3843">
        <w:rPr>
          <w:rFonts w:eastAsiaTheme="minorEastAsia"/>
        </w:rPr>
        <w:t>(Ermita, 2020)</w:t>
      </w:r>
      <w:r w:rsidR="002D3843">
        <w:rPr>
          <w:rFonts w:eastAsiaTheme="minorEastAsia"/>
        </w:rPr>
        <w:fldChar w:fldCharType="end"/>
      </w:r>
      <w:r w:rsidR="002D3843">
        <w:rPr>
          <w:rFonts w:eastAsiaTheme="minorEastAsia"/>
          <w:lang w:val="id-ID"/>
        </w:rPr>
        <w:t xml:space="preserve"> </w:t>
      </w:r>
      <w:r w:rsidR="001C75BB" w:rsidRPr="001C75BB">
        <w:rPr>
          <w:rFonts w:eastAsiaTheme="minorEastAsia"/>
        </w:rPr>
        <w:t xml:space="preserve">sudah termasuk dalam katagori sehat. Sehingga tingkat rasio </w:t>
      </w:r>
      <w:r w:rsidR="001C75BB" w:rsidRPr="001C75BB">
        <w:rPr>
          <w:rFonts w:eastAsiaTheme="minorEastAsia"/>
          <w:i/>
        </w:rPr>
        <w:t>gross profit margin</w:t>
      </w:r>
      <w:r w:rsidR="001C75BB" w:rsidRPr="001C75BB">
        <w:rPr>
          <w:rFonts w:eastAsiaTheme="minorEastAsia"/>
        </w:rPr>
        <w:t xml:space="preserve"> CV. Rio Bersaudara selama periode 2018-2021 dikatagorikan dalam keadaan kurang sehat, sehat, dan cukup sehat. Hal itu menunjukkan bahwa perusahaan sudah cukup optimal dalam melakukan penjualan untuk memperoleh laba kotor.</w:t>
      </w:r>
      <w:r w:rsidR="001C75BB">
        <w:rPr>
          <w:rFonts w:eastAsiaTheme="minorEastAsia"/>
          <w:lang w:val="id-ID"/>
        </w:rPr>
        <w:t xml:space="preserve"> </w:t>
      </w:r>
      <w:r w:rsidR="001C75BB" w:rsidRPr="002D3843">
        <w:rPr>
          <w:rFonts w:eastAsiaTheme="minorEastAsia"/>
        </w:rPr>
        <w:t xml:space="preserve">Terjadinya penurunan nilai rasio </w:t>
      </w:r>
      <w:r w:rsidR="001C75BB" w:rsidRPr="002D3843">
        <w:rPr>
          <w:rFonts w:eastAsiaTheme="minorEastAsia"/>
          <w:i/>
        </w:rPr>
        <w:t>gross profit margin</w:t>
      </w:r>
      <w:r w:rsidR="001C75BB" w:rsidRPr="002D3843">
        <w:rPr>
          <w:rFonts w:eastAsiaTheme="minorEastAsia"/>
        </w:rPr>
        <w:t xml:space="preserve"> CV. Rio Bersaudara pada tahun 2020 dan 2021 disebabkan adanya penyebaran covid-19 di Indonesia. Meskipun pada tahun tersebut memiliki jumlah penjulaan yang cukup tinggi, tetapi kurang mampu menghasilkan laba bersih yang maksimal dikarenakan terjadinya kenaikkan harga akomodasi setiap barang yang disebabkan tingginya penyebaran covid-19 di Indonesia, sehingga menyebabkan besarnya pengeluaran.</w:t>
      </w:r>
    </w:p>
    <w:p w:rsidR="001C75BB" w:rsidRDefault="001C75BB" w:rsidP="001C75BB">
      <w:pPr>
        <w:rPr>
          <w:rFonts w:eastAsiaTheme="minorEastAsia"/>
          <w:lang w:val="id-ID"/>
        </w:rPr>
      </w:pPr>
    </w:p>
    <w:p w:rsidR="001C75BB" w:rsidRPr="00BB77E9" w:rsidRDefault="001C75BB" w:rsidP="001C75BB">
      <w:pPr>
        <w:pStyle w:val="ListParagraph"/>
        <w:numPr>
          <w:ilvl w:val="0"/>
          <w:numId w:val="20"/>
        </w:numPr>
        <w:ind w:left="426" w:hanging="426"/>
        <w:rPr>
          <w:rFonts w:eastAsiaTheme="minorEastAsia"/>
          <w:b/>
          <w:lang w:val="id-ID"/>
        </w:rPr>
      </w:pPr>
      <w:r w:rsidRPr="002D3843">
        <w:rPr>
          <w:rFonts w:eastAsiaTheme="minorEastAsia"/>
          <w:b/>
          <w:i/>
          <w:lang w:val="id-ID"/>
        </w:rPr>
        <w:t>Return on Equity</w:t>
      </w:r>
      <w:r w:rsidRPr="00BB77E9">
        <w:rPr>
          <w:rFonts w:eastAsiaTheme="minorEastAsia"/>
          <w:b/>
          <w:lang w:val="id-ID"/>
        </w:rPr>
        <w:t xml:space="preserve"> (ROE)</w:t>
      </w:r>
    </w:p>
    <w:p w:rsidR="001C75BB" w:rsidRPr="00BB77E9" w:rsidRDefault="009072BE" w:rsidP="00BB77E9">
      <w:pPr>
        <w:pStyle w:val="ListParagraph"/>
        <w:ind w:firstLine="567"/>
        <w:jc w:val="center"/>
        <w:rPr>
          <w:rFonts w:eastAsiaTheme="minorEastAsia"/>
          <w:b/>
        </w:rPr>
      </w:pPr>
      <w:r>
        <w:rPr>
          <w:rFonts w:eastAsiaTheme="minorEastAsia"/>
          <w:b/>
        </w:rPr>
        <w:t xml:space="preserve">Tabel </w:t>
      </w:r>
      <w:r>
        <w:rPr>
          <w:rFonts w:eastAsiaTheme="minorEastAsia"/>
          <w:b/>
          <w:lang w:val="id-ID"/>
        </w:rPr>
        <w:t>8</w:t>
      </w:r>
      <w:r w:rsidR="001C75BB" w:rsidRPr="00BB77E9">
        <w:rPr>
          <w:rFonts w:eastAsiaTheme="minorEastAsia"/>
          <w:b/>
        </w:rPr>
        <w:t xml:space="preserve"> Hasil Perhitungan </w:t>
      </w:r>
      <w:r w:rsidR="001C75BB" w:rsidRPr="00BB77E9">
        <w:rPr>
          <w:rFonts w:eastAsiaTheme="minorEastAsia"/>
          <w:b/>
          <w:i/>
        </w:rPr>
        <w:t>Return on Equity</w:t>
      </w:r>
      <w:r w:rsidR="001C75BB" w:rsidRPr="00BB77E9">
        <w:rPr>
          <w:rFonts w:eastAsiaTheme="minorEastAsia"/>
          <w:b/>
        </w:rPr>
        <w:t xml:space="preserve"> (ROE) CV. Rio Bersaudara</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1984"/>
        <w:gridCol w:w="2552"/>
        <w:gridCol w:w="2268"/>
      </w:tblGrid>
      <w:tr w:rsidR="001C75BB" w:rsidRPr="001C75BB" w:rsidTr="00BB77E9">
        <w:tc>
          <w:tcPr>
            <w:tcW w:w="1276" w:type="dxa"/>
            <w:tcBorders>
              <w:top w:val="single" w:sz="4" w:space="0" w:color="auto"/>
              <w:bottom w:val="single" w:sz="4" w:space="0" w:color="auto"/>
            </w:tcBorders>
            <w:vAlign w:val="center"/>
          </w:tcPr>
          <w:p w:rsidR="001C75BB" w:rsidRPr="001C75BB" w:rsidRDefault="001C75BB" w:rsidP="001C75BB">
            <w:pPr>
              <w:pStyle w:val="ListParagraph"/>
              <w:spacing w:line="240" w:lineRule="auto"/>
              <w:jc w:val="center"/>
              <w:rPr>
                <w:rFonts w:eastAsiaTheme="minorEastAsia"/>
                <w:b/>
              </w:rPr>
            </w:pPr>
            <w:r w:rsidRPr="001C75BB">
              <w:rPr>
                <w:rFonts w:eastAsiaTheme="minorEastAsia"/>
                <w:b/>
              </w:rPr>
              <w:t>Tahun</w:t>
            </w:r>
          </w:p>
        </w:tc>
        <w:tc>
          <w:tcPr>
            <w:tcW w:w="1984" w:type="dxa"/>
            <w:tcBorders>
              <w:top w:val="single" w:sz="4" w:space="0" w:color="auto"/>
              <w:bottom w:val="single" w:sz="4" w:space="0" w:color="auto"/>
            </w:tcBorders>
            <w:vAlign w:val="center"/>
          </w:tcPr>
          <w:p w:rsidR="001C75BB" w:rsidRPr="001C75BB" w:rsidRDefault="001C75BB" w:rsidP="001C75BB">
            <w:pPr>
              <w:pStyle w:val="ListParagraph"/>
              <w:spacing w:line="240" w:lineRule="auto"/>
              <w:jc w:val="center"/>
              <w:rPr>
                <w:rFonts w:eastAsiaTheme="minorEastAsia"/>
                <w:b/>
              </w:rPr>
            </w:pPr>
            <w:r w:rsidRPr="001C75BB">
              <w:rPr>
                <w:rFonts w:eastAsiaTheme="minorEastAsia"/>
                <w:b/>
              </w:rPr>
              <w:t>ROE</w:t>
            </w:r>
          </w:p>
        </w:tc>
        <w:tc>
          <w:tcPr>
            <w:tcW w:w="2552" w:type="dxa"/>
            <w:tcBorders>
              <w:top w:val="single" w:sz="4" w:space="0" w:color="auto"/>
              <w:bottom w:val="single" w:sz="4" w:space="0" w:color="auto"/>
            </w:tcBorders>
            <w:vAlign w:val="center"/>
          </w:tcPr>
          <w:p w:rsidR="001C75BB" w:rsidRPr="001C75BB" w:rsidRDefault="001C75BB" w:rsidP="001C75BB">
            <w:pPr>
              <w:pStyle w:val="ListParagraph"/>
              <w:spacing w:line="240" w:lineRule="auto"/>
              <w:jc w:val="center"/>
              <w:rPr>
                <w:rFonts w:eastAsiaTheme="minorEastAsia"/>
                <w:b/>
              </w:rPr>
            </w:pPr>
            <w:r w:rsidRPr="001C75BB">
              <w:rPr>
                <w:rFonts w:eastAsiaTheme="minorEastAsia"/>
                <w:b/>
              </w:rPr>
              <w:t>Standar Industri</w:t>
            </w:r>
          </w:p>
        </w:tc>
        <w:tc>
          <w:tcPr>
            <w:tcW w:w="2268" w:type="dxa"/>
            <w:tcBorders>
              <w:top w:val="single" w:sz="4" w:space="0" w:color="auto"/>
              <w:bottom w:val="single" w:sz="4" w:space="0" w:color="auto"/>
            </w:tcBorders>
            <w:vAlign w:val="center"/>
          </w:tcPr>
          <w:p w:rsidR="001C75BB" w:rsidRPr="001C75BB" w:rsidRDefault="001C75BB" w:rsidP="001C75BB">
            <w:pPr>
              <w:pStyle w:val="ListParagraph"/>
              <w:spacing w:line="240" w:lineRule="auto"/>
              <w:jc w:val="center"/>
              <w:rPr>
                <w:rFonts w:eastAsiaTheme="minorEastAsia"/>
                <w:b/>
              </w:rPr>
            </w:pPr>
            <w:r w:rsidRPr="001C75BB">
              <w:rPr>
                <w:rFonts w:eastAsiaTheme="minorEastAsia"/>
                <w:b/>
              </w:rPr>
              <w:t>Kriteria</w:t>
            </w:r>
          </w:p>
        </w:tc>
      </w:tr>
      <w:tr w:rsidR="001C75BB" w:rsidRPr="001C75BB" w:rsidTr="00BB77E9">
        <w:tc>
          <w:tcPr>
            <w:tcW w:w="1276" w:type="dxa"/>
            <w:tcBorders>
              <w:top w:val="single" w:sz="4" w:space="0" w:color="auto"/>
            </w:tcBorders>
            <w:vAlign w:val="center"/>
          </w:tcPr>
          <w:p w:rsidR="001C75BB" w:rsidRPr="001C75BB" w:rsidRDefault="001C75BB" w:rsidP="001C75BB">
            <w:pPr>
              <w:pStyle w:val="ListParagraph"/>
              <w:spacing w:line="240" w:lineRule="auto"/>
              <w:jc w:val="center"/>
              <w:rPr>
                <w:rFonts w:eastAsiaTheme="minorEastAsia"/>
              </w:rPr>
            </w:pPr>
            <w:r w:rsidRPr="001C75BB">
              <w:rPr>
                <w:rFonts w:eastAsiaTheme="minorEastAsia"/>
              </w:rPr>
              <w:t>2018</w:t>
            </w:r>
          </w:p>
        </w:tc>
        <w:tc>
          <w:tcPr>
            <w:tcW w:w="1984" w:type="dxa"/>
            <w:tcBorders>
              <w:top w:val="single" w:sz="4" w:space="0" w:color="auto"/>
            </w:tcBorders>
            <w:vAlign w:val="center"/>
          </w:tcPr>
          <w:p w:rsidR="001C75BB" w:rsidRPr="001C75BB" w:rsidRDefault="001C75BB" w:rsidP="001C75BB">
            <w:pPr>
              <w:pStyle w:val="ListParagraph"/>
              <w:spacing w:line="240" w:lineRule="auto"/>
              <w:jc w:val="center"/>
              <w:rPr>
                <w:rFonts w:eastAsiaTheme="minorEastAsia"/>
              </w:rPr>
            </w:pPr>
            <w:r w:rsidRPr="001C75BB">
              <w:rPr>
                <w:rFonts w:eastAsiaTheme="minorEastAsia"/>
              </w:rPr>
              <w:t>1472%</w:t>
            </w:r>
          </w:p>
        </w:tc>
        <w:tc>
          <w:tcPr>
            <w:tcW w:w="2552" w:type="dxa"/>
            <w:tcBorders>
              <w:top w:val="single" w:sz="4" w:space="0" w:color="auto"/>
            </w:tcBorders>
            <w:vAlign w:val="center"/>
          </w:tcPr>
          <w:p w:rsidR="001C75BB" w:rsidRPr="001C75BB" w:rsidRDefault="001C75BB" w:rsidP="001C75BB">
            <w:pPr>
              <w:pStyle w:val="ListParagraph"/>
              <w:spacing w:line="240" w:lineRule="auto"/>
              <w:jc w:val="center"/>
              <w:rPr>
                <w:rFonts w:eastAsiaTheme="minorEastAsia"/>
              </w:rPr>
            </w:pPr>
            <w:r w:rsidRPr="001C75BB">
              <w:rPr>
                <w:rFonts w:eastAsiaTheme="minorEastAsia"/>
              </w:rPr>
              <w:t>≥ 21%</w:t>
            </w:r>
          </w:p>
        </w:tc>
        <w:tc>
          <w:tcPr>
            <w:tcW w:w="2268" w:type="dxa"/>
            <w:tcBorders>
              <w:top w:val="single" w:sz="4" w:space="0" w:color="auto"/>
            </w:tcBorders>
            <w:vAlign w:val="center"/>
          </w:tcPr>
          <w:p w:rsidR="001C75BB" w:rsidRPr="001C75BB" w:rsidRDefault="001C75BB" w:rsidP="001C75BB">
            <w:pPr>
              <w:pStyle w:val="ListParagraph"/>
              <w:spacing w:line="240" w:lineRule="auto"/>
              <w:jc w:val="center"/>
              <w:rPr>
                <w:rFonts w:eastAsiaTheme="minorEastAsia"/>
              </w:rPr>
            </w:pPr>
            <w:r w:rsidRPr="001C75BB">
              <w:rPr>
                <w:rFonts w:eastAsiaTheme="minorEastAsia"/>
              </w:rPr>
              <w:t>Sehat</w:t>
            </w:r>
          </w:p>
        </w:tc>
      </w:tr>
      <w:tr w:rsidR="001C75BB" w:rsidRPr="001C75BB" w:rsidTr="00BB77E9">
        <w:tc>
          <w:tcPr>
            <w:tcW w:w="1276" w:type="dxa"/>
            <w:vAlign w:val="center"/>
          </w:tcPr>
          <w:p w:rsidR="001C75BB" w:rsidRPr="001C75BB" w:rsidRDefault="001C75BB" w:rsidP="001C75BB">
            <w:pPr>
              <w:pStyle w:val="ListParagraph"/>
              <w:spacing w:line="240" w:lineRule="auto"/>
              <w:jc w:val="center"/>
              <w:rPr>
                <w:rFonts w:eastAsiaTheme="minorEastAsia"/>
              </w:rPr>
            </w:pPr>
            <w:r w:rsidRPr="001C75BB">
              <w:rPr>
                <w:rFonts w:eastAsiaTheme="minorEastAsia"/>
              </w:rPr>
              <w:t>2019</w:t>
            </w:r>
          </w:p>
        </w:tc>
        <w:tc>
          <w:tcPr>
            <w:tcW w:w="1984" w:type="dxa"/>
            <w:vAlign w:val="center"/>
          </w:tcPr>
          <w:p w:rsidR="001C75BB" w:rsidRPr="001C75BB" w:rsidRDefault="001C75BB" w:rsidP="001C75BB">
            <w:pPr>
              <w:pStyle w:val="ListParagraph"/>
              <w:spacing w:line="240" w:lineRule="auto"/>
              <w:jc w:val="center"/>
              <w:rPr>
                <w:rFonts w:eastAsiaTheme="minorEastAsia"/>
              </w:rPr>
            </w:pPr>
            <w:r w:rsidRPr="001C75BB">
              <w:rPr>
                <w:rFonts w:eastAsiaTheme="minorEastAsia"/>
              </w:rPr>
              <w:t>165%</w:t>
            </w:r>
          </w:p>
        </w:tc>
        <w:tc>
          <w:tcPr>
            <w:tcW w:w="2552" w:type="dxa"/>
            <w:vAlign w:val="center"/>
          </w:tcPr>
          <w:p w:rsidR="001C75BB" w:rsidRPr="001C75BB" w:rsidRDefault="001C75BB" w:rsidP="001C75BB">
            <w:pPr>
              <w:pStyle w:val="ListParagraph"/>
              <w:spacing w:line="240" w:lineRule="auto"/>
              <w:jc w:val="center"/>
              <w:rPr>
                <w:rFonts w:eastAsiaTheme="minorEastAsia"/>
              </w:rPr>
            </w:pPr>
            <w:r w:rsidRPr="001C75BB">
              <w:rPr>
                <w:rFonts w:eastAsiaTheme="minorEastAsia"/>
              </w:rPr>
              <w:t>≥ 21%</w:t>
            </w:r>
          </w:p>
        </w:tc>
        <w:tc>
          <w:tcPr>
            <w:tcW w:w="2268" w:type="dxa"/>
            <w:vAlign w:val="center"/>
          </w:tcPr>
          <w:p w:rsidR="001C75BB" w:rsidRPr="001C75BB" w:rsidRDefault="001C75BB" w:rsidP="001C75BB">
            <w:pPr>
              <w:pStyle w:val="ListParagraph"/>
              <w:spacing w:line="240" w:lineRule="auto"/>
              <w:jc w:val="center"/>
              <w:rPr>
                <w:rFonts w:eastAsiaTheme="minorEastAsia"/>
              </w:rPr>
            </w:pPr>
            <w:r w:rsidRPr="001C75BB">
              <w:rPr>
                <w:rFonts w:eastAsiaTheme="minorEastAsia"/>
              </w:rPr>
              <w:t>Sehat</w:t>
            </w:r>
          </w:p>
        </w:tc>
      </w:tr>
      <w:tr w:rsidR="001C75BB" w:rsidRPr="001C75BB" w:rsidTr="00BB77E9">
        <w:tc>
          <w:tcPr>
            <w:tcW w:w="1276" w:type="dxa"/>
            <w:vAlign w:val="center"/>
          </w:tcPr>
          <w:p w:rsidR="001C75BB" w:rsidRPr="001C75BB" w:rsidRDefault="001C75BB" w:rsidP="001C75BB">
            <w:pPr>
              <w:pStyle w:val="ListParagraph"/>
              <w:spacing w:line="240" w:lineRule="auto"/>
              <w:jc w:val="center"/>
              <w:rPr>
                <w:rFonts w:eastAsiaTheme="minorEastAsia"/>
              </w:rPr>
            </w:pPr>
            <w:r w:rsidRPr="001C75BB">
              <w:rPr>
                <w:rFonts w:eastAsiaTheme="minorEastAsia"/>
              </w:rPr>
              <w:t>2020</w:t>
            </w:r>
          </w:p>
        </w:tc>
        <w:tc>
          <w:tcPr>
            <w:tcW w:w="1984" w:type="dxa"/>
            <w:vAlign w:val="center"/>
          </w:tcPr>
          <w:p w:rsidR="001C75BB" w:rsidRPr="001C75BB" w:rsidRDefault="001C75BB" w:rsidP="001C75BB">
            <w:pPr>
              <w:pStyle w:val="ListParagraph"/>
              <w:spacing w:line="240" w:lineRule="auto"/>
              <w:jc w:val="center"/>
              <w:rPr>
                <w:rFonts w:eastAsiaTheme="minorEastAsia"/>
              </w:rPr>
            </w:pPr>
            <w:r w:rsidRPr="001C75BB">
              <w:rPr>
                <w:rFonts w:eastAsiaTheme="minorEastAsia"/>
              </w:rPr>
              <w:t>196%</w:t>
            </w:r>
          </w:p>
        </w:tc>
        <w:tc>
          <w:tcPr>
            <w:tcW w:w="2552" w:type="dxa"/>
            <w:vAlign w:val="center"/>
          </w:tcPr>
          <w:p w:rsidR="001C75BB" w:rsidRPr="001C75BB" w:rsidRDefault="001C75BB" w:rsidP="001C75BB">
            <w:pPr>
              <w:pStyle w:val="ListParagraph"/>
              <w:spacing w:line="240" w:lineRule="auto"/>
              <w:jc w:val="center"/>
              <w:rPr>
                <w:rFonts w:eastAsiaTheme="minorEastAsia"/>
              </w:rPr>
            </w:pPr>
            <w:r w:rsidRPr="001C75BB">
              <w:rPr>
                <w:rFonts w:eastAsiaTheme="minorEastAsia"/>
              </w:rPr>
              <w:t>≥ 21%</w:t>
            </w:r>
          </w:p>
        </w:tc>
        <w:tc>
          <w:tcPr>
            <w:tcW w:w="2268" w:type="dxa"/>
            <w:vAlign w:val="center"/>
          </w:tcPr>
          <w:p w:rsidR="001C75BB" w:rsidRPr="001C75BB" w:rsidRDefault="001C75BB" w:rsidP="001C75BB">
            <w:pPr>
              <w:pStyle w:val="ListParagraph"/>
              <w:spacing w:line="240" w:lineRule="auto"/>
              <w:jc w:val="center"/>
              <w:rPr>
                <w:rFonts w:eastAsiaTheme="minorEastAsia"/>
              </w:rPr>
            </w:pPr>
            <w:r w:rsidRPr="001C75BB">
              <w:rPr>
                <w:rFonts w:eastAsiaTheme="minorEastAsia"/>
              </w:rPr>
              <w:t>Sehat</w:t>
            </w:r>
          </w:p>
        </w:tc>
      </w:tr>
      <w:tr w:rsidR="001C75BB" w:rsidRPr="001C75BB" w:rsidTr="00BB77E9">
        <w:tc>
          <w:tcPr>
            <w:tcW w:w="1276" w:type="dxa"/>
            <w:tcBorders>
              <w:bottom w:val="single" w:sz="4" w:space="0" w:color="auto"/>
            </w:tcBorders>
            <w:vAlign w:val="center"/>
          </w:tcPr>
          <w:p w:rsidR="001C75BB" w:rsidRPr="001C75BB" w:rsidRDefault="001C75BB" w:rsidP="001C75BB">
            <w:pPr>
              <w:pStyle w:val="ListParagraph"/>
              <w:spacing w:line="240" w:lineRule="auto"/>
              <w:jc w:val="center"/>
              <w:rPr>
                <w:rFonts w:eastAsiaTheme="minorEastAsia"/>
              </w:rPr>
            </w:pPr>
            <w:r w:rsidRPr="001C75BB">
              <w:rPr>
                <w:rFonts w:eastAsiaTheme="minorEastAsia"/>
              </w:rPr>
              <w:t>2021</w:t>
            </w:r>
          </w:p>
        </w:tc>
        <w:tc>
          <w:tcPr>
            <w:tcW w:w="1984" w:type="dxa"/>
            <w:tcBorders>
              <w:bottom w:val="single" w:sz="4" w:space="0" w:color="auto"/>
            </w:tcBorders>
            <w:vAlign w:val="center"/>
          </w:tcPr>
          <w:p w:rsidR="001C75BB" w:rsidRPr="001C75BB" w:rsidRDefault="001C75BB" w:rsidP="001C75BB">
            <w:pPr>
              <w:pStyle w:val="ListParagraph"/>
              <w:spacing w:line="240" w:lineRule="auto"/>
              <w:jc w:val="center"/>
              <w:rPr>
                <w:rFonts w:eastAsiaTheme="minorEastAsia"/>
              </w:rPr>
            </w:pPr>
            <w:r w:rsidRPr="001C75BB">
              <w:rPr>
                <w:rFonts w:eastAsiaTheme="minorEastAsia"/>
              </w:rPr>
              <w:t>194%</w:t>
            </w:r>
          </w:p>
        </w:tc>
        <w:tc>
          <w:tcPr>
            <w:tcW w:w="2552" w:type="dxa"/>
            <w:tcBorders>
              <w:bottom w:val="single" w:sz="4" w:space="0" w:color="auto"/>
            </w:tcBorders>
            <w:vAlign w:val="center"/>
          </w:tcPr>
          <w:p w:rsidR="001C75BB" w:rsidRPr="001C75BB" w:rsidRDefault="001C75BB" w:rsidP="001C75BB">
            <w:pPr>
              <w:pStyle w:val="ListParagraph"/>
              <w:spacing w:line="240" w:lineRule="auto"/>
              <w:jc w:val="center"/>
              <w:rPr>
                <w:rFonts w:eastAsiaTheme="minorEastAsia"/>
              </w:rPr>
            </w:pPr>
            <w:r w:rsidRPr="001C75BB">
              <w:rPr>
                <w:rFonts w:eastAsiaTheme="minorEastAsia"/>
              </w:rPr>
              <w:t>≥ 21%</w:t>
            </w:r>
          </w:p>
        </w:tc>
        <w:tc>
          <w:tcPr>
            <w:tcW w:w="2268" w:type="dxa"/>
            <w:tcBorders>
              <w:bottom w:val="single" w:sz="4" w:space="0" w:color="auto"/>
            </w:tcBorders>
            <w:vAlign w:val="center"/>
          </w:tcPr>
          <w:p w:rsidR="001C75BB" w:rsidRPr="001C75BB" w:rsidRDefault="001C75BB" w:rsidP="001C75BB">
            <w:pPr>
              <w:pStyle w:val="ListParagraph"/>
              <w:spacing w:line="240" w:lineRule="auto"/>
              <w:jc w:val="center"/>
              <w:rPr>
                <w:rFonts w:eastAsiaTheme="minorEastAsia"/>
              </w:rPr>
            </w:pPr>
            <w:r w:rsidRPr="001C75BB">
              <w:rPr>
                <w:rFonts w:eastAsiaTheme="minorEastAsia"/>
              </w:rPr>
              <w:t>Sehat</w:t>
            </w:r>
          </w:p>
        </w:tc>
      </w:tr>
    </w:tbl>
    <w:p w:rsidR="001C75BB" w:rsidRPr="001C75BB" w:rsidRDefault="001C75BB" w:rsidP="001C75BB">
      <w:pPr>
        <w:pStyle w:val="ListParagraph"/>
        <w:ind w:left="284"/>
        <w:rPr>
          <w:rFonts w:eastAsiaTheme="minorEastAsia"/>
          <w:lang w:val="id-ID"/>
        </w:rPr>
      </w:pPr>
      <w:r w:rsidRPr="001C75BB">
        <w:rPr>
          <w:rFonts w:eastAsiaTheme="minorEastAsia"/>
        </w:rPr>
        <w:t>Sumber : Data diolah, 2022</w:t>
      </w:r>
    </w:p>
    <w:p w:rsidR="001C75BB" w:rsidRDefault="001C75BB" w:rsidP="00EF2EBD">
      <w:pPr>
        <w:pStyle w:val="ListParagraph"/>
        <w:ind w:firstLine="567"/>
        <w:rPr>
          <w:rFonts w:eastAsiaTheme="minorEastAsia"/>
          <w:lang w:val="id-ID"/>
        </w:rPr>
      </w:pPr>
      <w:r w:rsidRPr="001C75BB">
        <w:rPr>
          <w:rFonts w:eastAsiaTheme="minorEastAsia"/>
          <w:i/>
        </w:rPr>
        <w:t>Return on Equity</w:t>
      </w:r>
      <w:r w:rsidRPr="001C75BB">
        <w:rPr>
          <w:rFonts w:eastAsiaTheme="minorEastAsia"/>
        </w:rPr>
        <w:t xml:space="preserve"> merupakan rasio yang digunakan untuk mengukur laba bersih sesudah pajak dengan modal sendiri, rasio ini menunjukkan efisiensi penggunaan modal sendiri yang artinya posisi pemilik perusahaan semakin kuat dan sebaliknya</w:t>
      </w:r>
      <w:r w:rsidR="00BB77E9">
        <w:rPr>
          <w:rFonts w:eastAsiaTheme="minorEastAsia"/>
          <w:lang w:val="id-ID"/>
        </w:rPr>
        <w:t xml:space="preserve"> </w:t>
      </w:r>
      <w:r w:rsidR="00BB77E9">
        <w:rPr>
          <w:rFonts w:eastAsiaTheme="minorEastAsia"/>
        </w:rPr>
        <w:fldChar w:fldCharType="begin"/>
      </w:r>
      <w:r w:rsidR="00BB77E9">
        <w:rPr>
          <w:rFonts w:eastAsiaTheme="minorEastAsia"/>
        </w:rPr>
        <w:instrText xml:space="preserve"> ADDIN ZOTERO_ITEM CSL_CITATION {"citationID":"ZPGrxWzs","properties":{"formattedCitation":"(Kasmir, 2016)","plainCitation":"(Kasmir, 2016)","noteIndex":0},"citationItems":[{"id":3,"uris":["http://zotero.org/users/local/MmTucWWu/items/SXDYBEDN"],"itemData":{"id":3,"type":"book","event-place":"Jakarta","ISBN":"978-979-769-216-2","publisher":"PT Raja Grafindo Persada","publisher-place":"Jakarta","title":"Analisis Laporan Keuangan","author":[{"family":"Kasmir","given":""}],"issued":{"date-parts":[["2016"]]}}}],"schema":"https://github.com/citation-style-language/schema/raw/master/csl-citation.json"} </w:instrText>
      </w:r>
      <w:r w:rsidR="00BB77E9">
        <w:rPr>
          <w:rFonts w:eastAsiaTheme="minorEastAsia"/>
        </w:rPr>
        <w:fldChar w:fldCharType="separate"/>
      </w:r>
      <w:r w:rsidR="00BB77E9" w:rsidRPr="00BB77E9">
        <w:rPr>
          <w:rFonts w:eastAsiaTheme="minorEastAsia"/>
        </w:rPr>
        <w:t>(Kasmir, 2016)</w:t>
      </w:r>
      <w:r w:rsidR="00BB77E9">
        <w:rPr>
          <w:rFonts w:eastAsiaTheme="minorEastAsia"/>
        </w:rPr>
        <w:fldChar w:fldCharType="end"/>
      </w:r>
      <w:r w:rsidRPr="001C75BB">
        <w:rPr>
          <w:rFonts w:eastAsiaTheme="minorEastAsia"/>
        </w:rPr>
        <w:t>.</w:t>
      </w:r>
      <w:r w:rsidRPr="001C75BB">
        <w:rPr>
          <w:rFonts w:eastAsiaTheme="minorEastAsia"/>
          <w:lang w:val="id-ID"/>
        </w:rPr>
        <w:t xml:space="preserve"> </w:t>
      </w:r>
      <w:r w:rsidRPr="001C75BB">
        <w:rPr>
          <w:rFonts w:eastAsiaTheme="minorEastAsia"/>
        </w:rPr>
        <w:t xml:space="preserve">Hasil analisis data yang didapatkan bahwa rasio </w:t>
      </w:r>
      <w:r w:rsidRPr="001C75BB">
        <w:rPr>
          <w:rFonts w:eastAsiaTheme="minorEastAsia"/>
          <w:i/>
        </w:rPr>
        <w:t>profitabilitas</w:t>
      </w:r>
      <w:r w:rsidRPr="001C75BB">
        <w:rPr>
          <w:rFonts w:eastAsiaTheme="minorEastAsia"/>
        </w:rPr>
        <w:t xml:space="preserve"> dengan menggunakan indikator </w:t>
      </w:r>
      <w:r w:rsidRPr="001C75BB">
        <w:rPr>
          <w:rFonts w:eastAsiaTheme="minorEastAsia"/>
          <w:i/>
        </w:rPr>
        <w:t>return on equity</w:t>
      </w:r>
      <w:r w:rsidRPr="001C75BB">
        <w:rPr>
          <w:rFonts w:eastAsiaTheme="minorEastAsia"/>
        </w:rPr>
        <w:t xml:space="preserve"> pada CV. Rio Bersaudara selama periode 2018-2021 mengalami </w:t>
      </w:r>
      <w:r w:rsidRPr="001C75BB">
        <w:rPr>
          <w:rFonts w:eastAsiaTheme="minorEastAsia"/>
          <w:i/>
        </w:rPr>
        <w:t>fluktuatif</w:t>
      </w:r>
      <w:r w:rsidRPr="001C75BB">
        <w:rPr>
          <w:rFonts w:eastAsiaTheme="minorEastAsia"/>
        </w:rPr>
        <w:t xml:space="preserve"> atau naik turun dalam tahun ke tahun. Meskipun terjadi </w:t>
      </w:r>
      <w:r w:rsidRPr="001C75BB">
        <w:rPr>
          <w:rFonts w:eastAsiaTheme="minorEastAsia"/>
          <w:i/>
        </w:rPr>
        <w:t>fluktuatif</w:t>
      </w:r>
      <w:r w:rsidRPr="001C75BB">
        <w:rPr>
          <w:rFonts w:eastAsiaTheme="minorEastAsia"/>
        </w:rPr>
        <w:t xml:space="preserve"> standar penilaian </w:t>
      </w:r>
      <w:r w:rsidRPr="001C75BB">
        <w:rPr>
          <w:rFonts w:eastAsiaTheme="minorEastAsia"/>
          <w:i/>
        </w:rPr>
        <w:t>return on equity</w:t>
      </w:r>
      <w:r w:rsidRPr="001C75BB">
        <w:rPr>
          <w:rFonts w:eastAsiaTheme="minorEastAsia"/>
        </w:rPr>
        <w:t xml:space="preserve"> CV. Rio Bersaudara dikatagorikan dalam keadaan sehat karena berada diatas nilai standar industri yang telah ditetapkan oleh Peraturan Menteri Koperasi dan UKM No.06/Per/M.KUKM/V/2006</w:t>
      </w:r>
      <w:r w:rsidR="00EF2EBD">
        <w:rPr>
          <w:rFonts w:eastAsiaTheme="minorEastAsia"/>
          <w:lang w:val="id-ID"/>
        </w:rPr>
        <w:t xml:space="preserve"> yaitu sebesar 21%</w:t>
      </w:r>
      <w:r w:rsidRPr="001C75BB">
        <w:rPr>
          <w:rFonts w:eastAsiaTheme="minorEastAsia"/>
        </w:rPr>
        <w:t xml:space="preserve">. Berdasarkan hasil penelitian tersebut peneliti menyimpulkan bahwa CV. Rio Bersaudara sangat baik dalam penggunaan modal sendiri, yang artinya perusahaan mampu mengunakan modal sendiri dengan maksimal untuk mendapatkan laba bersih yang optimal. Sehingga hal tersebut membuat posisi pemilik perusahaan semakin kuat, karena menurut Kasmir dalam bukunya yang berjudul “Analisis Laporan Keuangan” semakin tinggi rasio </w:t>
      </w:r>
      <w:r w:rsidRPr="001C75BB">
        <w:rPr>
          <w:rFonts w:eastAsiaTheme="minorEastAsia"/>
          <w:i/>
        </w:rPr>
        <w:t>return on equity</w:t>
      </w:r>
      <w:r w:rsidRPr="001C75BB">
        <w:rPr>
          <w:rFonts w:eastAsiaTheme="minorEastAsia"/>
        </w:rPr>
        <w:t>, maka semakin baik dan semakin kuat pula posisi pemilik perusahaan, demikian pula sebaliknya.</w:t>
      </w:r>
    </w:p>
    <w:p w:rsidR="002D3843" w:rsidRPr="002D3843" w:rsidRDefault="002D3843" w:rsidP="00EF2EBD">
      <w:pPr>
        <w:pStyle w:val="ListParagraph"/>
        <w:ind w:firstLine="567"/>
        <w:rPr>
          <w:rFonts w:eastAsiaTheme="minorEastAsia"/>
          <w:lang w:val="id-ID"/>
        </w:rPr>
      </w:pPr>
    </w:p>
    <w:p w:rsidR="00BB77E9" w:rsidRPr="002D3843" w:rsidRDefault="002D3843" w:rsidP="00BB77E9">
      <w:pPr>
        <w:pStyle w:val="ListParagraph"/>
        <w:rPr>
          <w:rFonts w:eastAsiaTheme="minorEastAsia"/>
          <w:b/>
          <w:lang w:val="id-ID"/>
        </w:rPr>
      </w:pPr>
      <w:r>
        <w:rPr>
          <w:rFonts w:eastAsiaTheme="minorEastAsia"/>
          <w:b/>
          <w:lang w:val="id-ID"/>
        </w:rPr>
        <w:t xml:space="preserve">Analisis </w:t>
      </w:r>
      <w:r w:rsidR="00BB77E9" w:rsidRPr="002D3843">
        <w:rPr>
          <w:rFonts w:eastAsiaTheme="minorEastAsia"/>
          <w:b/>
          <w:lang w:val="id-ID"/>
        </w:rPr>
        <w:t xml:space="preserve">Rasio </w:t>
      </w:r>
      <w:r w:rsidR="00BB77E9" w:rsidRPr="002D3843">
        <w:rPr>
          <w:rFonts w:eastAsiaTheme="minorEastAsia"/>
          <w:b/>
          <w:i/>
          <w:lang w:val="id-ID"/>
        </w:rPr>
        <w:t>Likuiditas</w:t>
      </w:r>
    </w:p>
    <w:p w:rsidR="00EF2EBD" w:rsidRPr="002D3843" w:rsidRDefault="00EF2EBD" w:rsidP="002D3843">
      <w:pPr>
        <w:pStyle w:val="ListParagraph"/>
        <w:numPr>
          <w:ilvl w:val="0"/>
          <w:numId w:val="21"/>
        </w:numPr>
        <w:ind w:left="567" w:hanging="567"/>
        <w:rPr>
          <w:rFonts w:eastAsiaTheme="minorEastAsia"/>
          <w:b/>
          <w:lang w:val="id-ID"/>
        </w:rPr>
      </w:pPr>
      <w:r w:rsidRPr="002D3843">
        <w:rPr>
          <w:rFonts w:eastAsiaTheme="minorEastAsia"/>
          <w:b/>
          <w:i/>
          <w:lang w:val="id-ID"/>
        </w:rPr>
        <w:t>Current Ratio</w:t>
      </w:r>
      <w:r w:rsidRPr="002D3843">
        <w:rPr>
          <w:rFonts w:eastAsiaTheme="minorEastAsia"/>
          <w:b/>
          <w:lang w:val="id-ID"/>
        </w:rPr>
        <w:t xml:space="preserve"> (CR)</w:t>
      </w:r>
    </w:p>
    <w:p w:rsidR="00EF2EBD" w:rsidRPr="002D3843" w:rsidRDefault="009072BE" w:rsidP="002D3843">
      <w:pPr>
        <w:pStyle w:val="ListParagraph"/>
        <w:ind w:left="142" w:firstLine="425"/>
        <w:jc w:val="center"/>
        <w:rPr>
          <w:rFonts w:eastAsiaTheme="minorEastAsia"/>
          <w:b/>
        </w:rPr>
      </w:pPr>
      <w:r>
        <w:rPr>
          <w:rFonts w:eastAsiaTheme="minorEastAsia"/>
          <w:b/>
        </w:rPr>
        <w:t xml:space="preserve">Tabel </w:t>
      </w:r>
      <w:r>
        <w:rPr>
          <w:rFonts w:eastAsiaTheme="minorEastAsia"/>
          <w:b/>
          <w:lang w:val="id-ID"/>
        </w:rPr>
        <w:t>9</w:t>
      </w:r>
      <w:r w:rsidR="00EF2EBD" w:rsidRPr="002D3843">
        <w:rPr>
          <w:rFonts w:eastAsiaTheme="minorEastAsia"/>
          <w:b/>
        </w:rPr>
        <w:t xml:space="preserve"> Hasil Perhitungan </w:t>
      </w:r>
      <w:r w:rsidR="00EF2EBD" w:rsidRPr="002D3843">
        <w:rPr>
          <w:rFonts w:eastAsiaTheme="minorEastAsia"/>
          <w:b/>
          <w:i/>
        </w:rPr>
        <w:t>Current Ratio</w:t>
      </w:r>
      <w:r w:rsidR="00EF2EBD" w:rsidRPr="002D3843">
        <w:rPr>
          <w:rFonts w:eastAsiaTheme="minorEastAsia"/>
          <w:b/>
        </w:rPr>
        <w:t xml:space="preserve"> (CR) CV. Rio Bersaudara</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8"/>
        <w:gridCol w:w="2268"/>
        <w:gridCol w:w="2552"/>
        <w:gridCol w:w="2410"/>
      </w:tblGrid>
      <w:tr w:rsidR="00EF2EBD" w:rsidRPr="00EF2EBD" w:rsidTr="002D3843">
        <w:tc>
          <w:tcPr>
            <w:tcW w:w="958" w:type="dxa"/>
            <w:tcBorders>
              <w:top w:val="single" w:sz="4" w:space="0" w:color="auto"/>
              <w:bottom w:val="single" w:sz="4" w:space="0" w:color="auto"/>
            </w:tcBorders>
            <w:vAlign w:val="center"/>
          </w:tcPr>
          <w:p w:rsidR="00EF2EBD" w:rsidRPr="00EF2EBD" w:rsidRDefault="00EF2EBD" w:rsidP="00EF2EBD">
            <w:pPr>
              <w:pStyle w:val="ListParagraph"/>
              <w:spacing w:line="240" w:lineRule="auto"/>
              <w:jc w:val="center"/>
              <w:rPr>
                <w:rFonts w:eastAsiaTheme="minorEastAsia"/>
                <w:b/>
              </w:rPr>
            </w:pPr>
            <w:r w:rsidRPr="00EF2EBD">
              <w:rPr>
                <w:rFonts w:eastAsiaTheme="minorEastAsia"/>
                <w:b/>
              </w:rPr>
              <w:t>Tahun</w:t>
            </w:r>
          </w:p>
        </w:tc>
        <w:tc>
          <w:tcPr>
            <w:tcW w:w="2268" w:type="dxa"/>
            <w:tcBorders>
              <w:top w:val="single" w:sz="4" w:space="0" w:color="auto"/>
              <w:bottom w:val="single" w:sz="4" w:space="0" w:color="auto"/>
            </w:tcBorders>
            <w:vAlign w:val="center"/>
          </w:tcPr>
          <w:p w:rsidR="00EF2EBD" w:rsidRPr="00EF2EBD" w:rsidRDefault="00EF2EBD" w:rsidP="00EF2EBD">
            <w:pPr>
              <w:pStyle w:val="ListParagraph"/>
              <w:spacing w:line="240" w:lineRule="auto"/>
              <w:jc w:val="center"/>
              <w:rPr>
                <w:rFonts w:eastAsiaTheme="minorEastAsia"/>
                <w:b/>
              </w:rPr>
            </w:pPr>
            <w:r w:rsidRPr="00EF2EBD">
              <w:rPr>
                <w:rFonts w:eastAsiaTheme="minorEastAsia"/>
                <w:b/>
              </w:rPr>
              <w:t>CR</w:t>
            </w:r>
          </w:p>
        </w:tc>
        <w:tc>
          <w:tcPr>
            <w:tcW w:w="2552" w:type="dxa"/>
            <w:tcBorders>
              <w:top w:val="single" w:sz="4" w:space="0" w:color="auto"/>
              <w:bottom w:val="single" w:sz="4" w:space="0" w:color="auto"/>
            </w:tcBorders>
            <w:vAlign w:val="center"/>
          </w:tcPr>
          <w:p w:rsidR="00EF2EBD" w:rsidRPr="00EF2EBD" w:rsidRDefault="00EF2EBD" w:rsidP="00EF2EBD">
            <w:pPr>
              <w:pStyle w:val="ListParagraph"/>
              <w:spacing w:line="240" w:lineRule="auto"/>
              <w:jc w:val="center"/>
              <w:rPr>
                <w:rFonts w:eastAsiaTheme="minorEastAsia"/>
                <w:b/>
              </w:rPr>
            </w:pPr>
            <w:r w:rsidRPr="00EF2EBD">
              <w:rPr>
                <w:rFonts w:eastAsiaTheme="minorEastAsia"/>
                <w:b/>
              </w:rPr>
              <w:t>Standar Industri</w:t>
            </w:r>
          </w:p>
        </w:tc>
        <w:tc>
          <w:tcPr>
            <w:tcW w:w="2410" w:type="dxa"/>
            <w:tcBorders>
              <w:top w:val="single" w:sz="4" w:space="0" w:color="auto"/>
              <w:bottom w:val="single" w:sz="4" w:space="0" w:color="auto"/>
            </w:tcBorders>
            <w:vAlign w:val="center"/>
          </w:tcPr>
          <w:p w:rsidR="00EF2EBD" w:rsidRPr="00EF2EBD" w:rsidRDefault="00EF2EBD" w:rsidP="00EF2EBD">
            <w:pPr>
              <w:pStyle w:val="ListParagraph"/>
              <w:spacing w:line="240" w:lineRule="auto"/>
              <w:jc w:val="center"/>
              <w:rPr>
                <w:rFonts w:eastAsiaTheme="minorEastAsia"/>
                <w:b/>
              </w:rPr>
            </w:pPr>
            <w:r w:rsidRPr="00EF2EBD">
              <w:rPr>
                <w:rFonts w:eastAsiaTheme="minorEastAsia"/>
                <w:b/>
              </w:rPr>
              <w:t>Kriteria</w:t>
            </w:r>
          </w:p>
        </w:tc>
      </w:tr>
      <w:tr w:rsidR="00EF2EBD" w:rsidRPr="00EF2EBD" w:rsidTr="002D3843">
        <w:tc>
          <w:tcPr>
            <w:tcW w:w="958" w:type="dxa"/>
            <w:tcBorders>
              <w:top w:val="single" w:sz="4" w:space="0" w:color="auto"/>
            </w:tcBorders>
            <w:vAlign w:val="center"/>
          </w:tcPr>
          <w:p w:rsidR="00EF2EBD" w:rsidRPr="00EF2EBD" w:rsidRDefault="00EF2EBD" w:rsidP="00EF2EBD">
            <w:pPr>
              <w:pStyle w:val="ListParagraph"/>
              <w:spacing w:line="240" w:lineRule="auto"/>
              <w:jc w:val="center"/>
              <w:rPr>
                <w:rFonts w:eastAsiaTheme="minorEastAsia"/>
              </w:rPr>
            </w:pPr>
            <w:r w:rsidRPr="00EF2EBD">
              <w:rPr>
                <w:rFonts w:eastAsiaTheme="minorEastAsia"/>
              </w:rPr>
              <w:t>2018</w:t>
            </w:r>
          </w:p>
        </w:tc>
        <w:tc>
          <w:tcPr>
            <w:tcW w:w="2268" w:type="dxa"/>
            <w:tcBorders>
              <w:top w:val="single" w:sz="4" w:space="0" w:color="auto"/>
            </w:tcBorders>
            <w:vAlign w:val="center"/>
          </w:tcPr>
          <w:p w:rsidR="00EF2EBD" w:rsidRPr="00EF2EBD" w:rsidRDefault="00EF2EBD" w:rsidP="00EF2EBD">
            <w:pPr>
              <w:pStyle w:val="ListParagraph"/>
              <w:spacing w:line="240" w:lineRule="auto"/>
              <w:jc w:val="center"/>
              <w:rPr>
                <w:rFonts w:eastAsiaTheme="minorEastAsia"/>
              </w:rPr>
            </w:pPr>
            <w:r w:rsidRPr="00EF2EBD">
              <w:rPr>
                <w:rFonts w:eastAsiaTheme="minorEastAsia"/>
              </w:rPr>
              <w:t>13,17 atau 1317%</w:t>
            </w:r>
          </w:p>
        </w:tc>
        <w:tc>
          <w:tcPr>
            <w:tcW w:w="2552" w:type="dxa"/>
            <w:tcBorders>
              <w:top w:val="single" w:sz="4" w:space="0" w:color="auto"/>
            </w:tcBorders>
            <w:vAlign w:val="center"/>
          </w:tcPr>
          <w:p w:rsidR="00EF2EBD" w:rsidRPr="00EF2EBD" w:rsidRDefault="00EF2EBD" w:rsidP="00EF2EBD">
            <w:pPr>
              <w:pStyle w:val="ListParagraph"/>
              <w:spacing w:line="240" w:lineRule="auto"/>
              <w:jc w:val="center"/>
              <w:rPr>
                <w:rFonts w:eastAsiaTheme="minorEastAsia"/>
              </w:rPr>
            </w:pPr>
            <w:r w:rsidRPr="00EF2EBD">
              <w:rPr>
                <w:rFonts w:eastAsiaTheme="minorEastAsia"/>
              </w:rPr>
              <w:t>&lt; 125% atau &gt; 325%</w:t>
            </w:r>
          </w:p>
        </w:tc>
        <w:tc>
          <w:tcPr>
            <w:tcW w:w="2410" w:type="dxa"/>
            <w:tcBorders>
              <w:top w:val="single" w:sz="4" w:space="0" w:color="auto"/>
            </w:tcBorders>
            <w:vAlign w:val="center"/>
          </w:tcPr>
          <w:p w:rsidR="00EF2EBD" w:rsidRPr="00EF2EBD" w:rsidRDefault="00EF2EBD" w:rsidP="00EF2EBD">
            <w:pPr>
              <w:pStyle w:val="ListParagraph"/>
              <w:spacing w:line="240" w:lineRule="auto"/>
              <w:jc w:val="center"/>
              <w:rPr>
                <w:rFonts w:eastAsiaTheme="minorEastAsia"/>
              </w:rPr>
            </w:pPr>
            <w:r w:rsidRPr="00EF2EBD">
              <w:rPr>
                <w:rFonts w:eastAsiaTheme="minorEastAsia"/>
              </w:rPr>
              <w:t>Sangat Tidak Sehat</w:t>
            </w:r>
          </w:p>
        </w:tc>
      </w:tr>
      <w:tr w:rsidR="00EF2EBD" w:rsidRPr="00EF2EBD" w:rsidTr="002D3843">
        <w:tc>
          <w:tcPr>
            <w:tcW w:w="958" w:type="dxa"/>
            <w:vAlign w:val="center"/>
          </w:tcPr>
          <w:p w:rsidR="00EF2EBD" w:rsidRPr="00EF2EBD" w:rsidRDefault="00EF2EBD" w:rsidP="00EF2EBD">
            <w:pPr>
              <w:pStyle w:val="ListParagraph"/>
              <w:spacing w:line="240" w:lineRule="auto"/>
              <w:jc w:val="center"/>
              <w:rPr>
                <w:rFonts w:eastAsiaTheme="minorEastAsia"/>
              </w:rPr>
            </w:pPr>
            <w:r w:rsidRPr="00EF2EBD">
              <w:rPr>
                <w:rFonts w:eastAsiaTheme="minorEastAsia"/>
              </w:rPr>
              <w:t>2019</w:t>
            </w:r>
          </w:p>
        </w:tc>
        <w:tc>
          <w:tcPr>
            <w:tcW w:w="2268" w:type="dxa"/>
            <w:vAlign w:val="center"/>
          </w:tcPr>
          <w:p w:rsidR="00EF2EBD" w:rsidRPr="00EF2EBD" w:rsidRDefault="00EF2EBD" w:rsidP="00EF2EBD">
            <w:pPr>
              <w:pStyle w:val="ListParagraph"/>
              <w:spacing w:line="240" w:lineRule="auto"/>
              <w:jc w:val="center"/>
              <w:rPr>
                <w:rFonts w:eastAsiaTheme="minorEastAsia"/>
              </w:rPr>
            </w:pPr>
            <w:r w:rsidRPr="00EF2EBD">
              <w:rPr>
                <w:rFonts w:eastAsiaTheme="minorEastAsia"/>
              </w:rPr>
              <w:t>2,28 atau 228%</w:t>
            </w:r>
          </w:p>
        </w:tc>
        <w:tc>
          <w:tcPr>
            <w:tcW w:w="2552" w:type="dxa"/>
            <w:vAlign w:val="center"/>
          </w:tcPr>
          <w:p w:rsidR="00EF2EBD" w:rsidRPr="00EF2EBD" w:rsidRDefault="00EF2EBD" w:rsidP="00EF2EBD">
            <w:pPr>
              <w:pStyle w:val="ListParagraph"/>
              <w:spacing w:line="240" w:lineRule="auto"/>
              <w:jc w:val="center"/>
              <w:rPr>
                <w:rFonts w:eastAsiaTheme="minorEastAsia"/>
              </w:rPr>
            </w:pPr>
            <w:r w:rsidRPr="00EF2EBD">
              <w:rPr>
                <w:rFonts w:eastAsiaTheme="minorEastAsia"/>
              </w:rPr>
              <w:t>200% - 250%</w:t>
            </w:r>
          </w:p>
        </w:tc>
        <w:tc>
          <w:tcPr>
            <w:tcW w:w="2410" w:type="dxa"/>
            <w:vAlign w:val="center"/>
          </w:tcPr>
          <w:p w:rsidR="00EF2EBD" w:rsidRPr="00EF2EBD" w:rsidRDefault="00EF2EBD" w:rsidP="00EF2EBD">
            <w:pPr>
              <w:pStyle w:val="ListParagraph"/>
              <w:spacing w:line="240" w:lineRule="auto"/>
              <w:jc w:val="center"/>
              <w:rPr>
                <w:rFonts w:eastAsiaTheme="minorEastAsia"/>
              </w:rPr>
            </w:pPr>
            <w:r w:rsidRPr="00EF2EBD">
              <w:rPr>
                <w:rFonts w:eastAsiaTheme="minorEastAsia"/>
              </w:rPr>
              <w:t>Sehat</w:t>
            </w:r>
          </w:p>
        </w:tc>
      </w:tr>
      <w:tr w:rsidR="00EF2EBD" w:rsidRPr="00EF2EBD" w:rsidTr="002D3843">
        <w:tc>
          <w:tcPr>
            <w:tcW w:w="958" w:type="dxa"/>
            <w:vAlign w:val="center"/>
          </w:tcPr>
          <w:p w:rsidR="00EF2EBD" w:rsidRPr="00EF2EBD" w:rsidRDefault="00EF2EBD" w:rsidP="00EF2EBD">
            <w:pPr>
              <w:pStyle w:val="ListParagraph"/>
              <w:spacing w:line="240" w:lineRule="auto"/>
              <w:jc w:val="center"/>
              <w:rPr>
                <w:rFonts w:eastAsiaTheme="minorEastAsia"/>
              </w:rPr>
            </w:pPr>
            <w:r w:rsidRPr="00EF2EBD">
              <w:rPr>
                <w:rFonts w:eastAsiaTheme="minorEastAsia"/>
              </w:rPr>
              <w:t>2020</w:t>
            </w:r>
          </w:p>
        </w:tc>
        <w:tc>
          <w:tcPr>
            <w:tcW w:w="2268" w:type="dxa"/>
            <w:vAlign w:val="center"/>
          </w:tcPr>
          <w:p w:rsidR="00EF2EBD" w:rsidRPr="00EF2EBD" w:rsidRDefault="00EF2EBD" w:rsidP="00EF2EBD">
            <w:pPr>
              <w:pStyle w:val="ListParagraph"/>
              <w:spacing w:line="240" w:lineRule="auto"/>
              <w:jc w:val="center"/>
              <w:rPr>
                <w:rFonts w:eastAsiaTheme="minorEastAsia"/>
              </w:rPr>
            </w:pPr>
            <w:r w:rsidRPr="00EF2EBD">
              <w:rPr>
                <w:rFonts w:eastAsiaTheme="minorEastAsia"/>
              </w:rPr>
              <w:t>52,67 atau 5267%</w:t>
            </w:r>
          </w:p>
        </w:tc>
        <w:tc>
          <w:tcPr>
            <w:tcW w:w="2552" w:type="dxa"/>
            <w:vAlign w:val="center"/>
          </w:tcPr>
          <w:p w:rsidR="00EF2EBD" w:rsidRPr="00EF2EBD" w:rsidRDefault="00EF2EBD" w:rsidP="00EF2EBD">
            <w:pPr>
              <w:pStyle w:val="ListParagraph"/>
              <w:spacing w:line="240" w:lineRule="auto"/>
              <w:jc w:val="center"/>
              <w:rPr>
                <w:rFonts w:eastAsiaTheme="minorEastAsia"/>
              </w:rPr>
            </w:pPr>
            <w:r w:rsidRPr="00EF2EBD">
              <w:rPr>
                <w:rFonts w:eastAsiaTheme="minorEastAsia"/>
              </w:rPr>
              <w:t>&lt; 125% atau &gt; 325%</w:t>
            </w:r>
          </w:p>
        </w:tc>
        <w:tc>
          <w:tcPr>
            <w:tcW w:w="2410" w:type="dxa"/>
            <w:vAlign w:val="center"/>
          </w:tcPr>
          <w:p w:rsidR="00EF2EBD" w:rsidRPr="00EF2EBD" w:rsidRDefault="00EF2EBD" w:rsidP="00EF2EBD">
            <w:pPr>
              <w:pStyle w:val="ListParagraph"/>
              <w:spacing w:line="240" w:lineRule="auto"/>
              <w:jc w:val="center"/>
              <w:rPr>
                <w:rFonts w:eastAsiaTheme="minorEastAsia"/>
              </w:rPr>
            </w:pPr>
            <w:r w:rsidRPr="00EF2EBD">
              <w:rPr>
                <w:rFonts w:eastAsiaTheme="minorEastAsia"/>
              </w:rPr>
              <w:t>Sangat Tidak Sehat</w:t>
            </w:r>
          </w:p>
        </w:tc>
      </w:tr>
      <w:tr w:rsidR="00EF2EBD" w:rsidRPr="00EF2EBD" w:rsidTr="002D3843">
        <w:tc>
          <w:tcPr>
            <w:tcW w:w="958" w:type="dxa"/>
            <w:tcBorders>
              <w:bottom w:val="single" w:sz="4" w:space="0" w:color="auto"/>
            </w:tcBorders>
            <w:vAlign w:val="center"/>
          </w:tcPr>
          <w:p w:rsidR="00EF2EBD" w:rsidRPr="00EF2EBD" w:rsidRDefault="00EF2EBD" w:rsidP="00EF2EBD">
            <w:pPr>
              <w:pStyle w:val="ListParagraph"/>
              <w:spacing w:line="240" w:lineRule="auto"/>
              <w:jc w:val="center"/>
              <w:rPr>
                <w:rFonts w:eastAsiaTheme="minorEastAsia"/>
              </w:rPr>
            </w:pPr>
            <w:r w:rsidRPr="00EF2EBD">
              <w:rPr>
                <w:rFonts w:eastAsiaTheme="minorEastAsia"/>
              </w:rPr>
              <w:t>2021</w:t>
            </w:r>
          </w:p>
        </w:tc>
        <w:tc>
          <w:tcPr>
            <w:tcW w:w="2268" w:type="dxa"/>
            <w:tcBorders>
              <w:bottom w:val="single" w:sz="4" w:space="0" w:color="auto"/>
            </w:tcBorders>
            <w:vAlign w:val="center"/>
          </w:tcPr>
          <w:p w:rsidR="00EF2EBD" w:rsidRPr="00EF2EBD" w:rsidRDefault="00EF2EBD" w:rsidP="00EF2EBD">
            <w:pPr>
              <w:pStyle w:val="ListParagraph"/>
              <w:spacing w:line="240" w:lineRule="auto"/>
              <w:jc w:val="center"/>
              <w:rPr>
                <w:rFonts w:eastAsiaTheme="minorEastAsia"/>
              </w:rPr>
            </w:pPr>
            <w:r w:rsidRPr="00EF2EBD">
              <w:rPr>
                <w:rFonts w:eastAsiaTheme="minorEastAsia"/>
              </w:rPr>
              <w:t>32,50 atau 3250%</w:t>
            </w:r>
          </w:p>
        </w:tc>
        <w:tc>
          <w:tcPr>
            <w:tcW w:w="2552" w:type="dxa"/>
            <w:tcBorders>
              <w:bottom w:val="single" w:sz="4" w:space="0" w:color="auto"/>
            </w:tcBorders>
            <w:vAlign w:val="center"/>
          </w:tcPr>
          <w:p w:rsidR="00EF2EBD" w:rsidRPr="00EF2EBD" w:rsidRDefault="00EF2EBD" w:rsidP="00EF2EBD">
            <w:pPr>
              <w:pStyle w:val="ListParagraph"/>
              <w:spacing w:line="240" w:lineRule="auto"/>
              <w:jc w:val="center"/>
              <w:rPr>
                <w:rFonts w:eastAsiaTheme="minorEastAsia"/>
              </w:rPr>
            </w:pPr>
            <w:r w:rsidRPr="00EF2EBD">
              <w:rPr>
                <w:rFonts w:eastAsiaTheme="minorEastAsia"/>
              </w:rPr>
              <w:t>&lt; 125% atau &gt; 325%</w:t>
            </w:r>
          </w:p>
        </w:tc>
        <w:tc>
          <w:tcPr>
            <w:tcW w:w="2410" w:type="dxa"/>
            <w:tcBorders>
              <w:bottom w:val="single" w:sz="4" w:space="0" w:color="auto"/>
            </w:tcBorders>
            <w:vAlign w:val="center"/>
          </w:tcPr>
          <w:p w:rsidR="00EF2EBD" w:rsidRPr="00EF2EBD" w:rsidRDefault="00EF2EBD" w:rsidP="00EF2EBD">
            <w:pPr>
              <w:pStyle w:val="ListParagraph"/>
              <w:spacing w:line="240" w:lineRule="auto"/>
              <w:jc w:val="center"/>
              <w:rPr>
                <w:rFonts w:eastAsiaTheme="minorEastAsia"/>
              </w:rPr>
            </w:pPr>
            <w:r w:rsidRPr="00EF2EBD">
              <w:rPr>
                <w:rFonts w:eastAsiaTheme="minorEastAsia"/>
              </w:rPr>
              <w:t>Sangat Tidak Sehat</w:t>
            </w:r>
          </w:p>
        </w:tc>
      </w:tr>
    </w:tbl>
    <w:p w:rsidR="00EF2EBD" w:rsidRPr="00EF2EBD" w:rsidRDefault="00EF2EBD" w:rsidP="00EF2EBD">
      <w:pPr>
        <w:pStyle w:val="ListParagraph"/>
        <w:ind w:left="142"/>
        <w:rPr>
          <w:rFonts w:eastAsiaTheme="minorEastAsia"/>
        </w:rPr>
      </w:pPr>
      <w:r w:rsidRPr="00EF2EBD">
        <w:rPr>
          <w:rFonts w:eastAsiaTheme="minorEastAsia"/>
        </w:rPr>
        <w:t>Sumber : Data yang diolah, 2022</w:t>
      </w:r>
    </w:p>
    <w:p w:rsidR="00EF2EBD" w:rsidRPr="00EF2EBD" w:rsidRDefault="00EF2EBD" w:rsidP="00EF2EBD">
      <w:pPr>
        <w:pStyle w:val="ListParagraph"/>
        <w:ind w:firstLine="567"/>
        <w:rPr>
          <w:rFonts w:eastAsiaTheme="minorEastAsia"/>
        </w:rPr>
      </w:pPr>
      <w:r w:rsidRPr="00EF2EBD">
        <w:rPr>
          <w:rFonts w:eastAsiaTheme="minorEastAsia"/>
          <w:i/>
        </w:rPr>
        <w:lastRenderedPageBreak/>
        <w:t>Current ratio</w:t>
      </w:r>
      <w:r w:rsidRPr="00EF2EBD">
        <w:rPr>
          <w:rFonts w:eastAsiaTheme="minorEastAsia"/>
        </w:rPr>
        <w:t xml:space="preserve"> merupakan rasio yang digunakan untuk mengukur kemampuan perusahaan dalam membayar kewajiban jangka pendeknya dengan menggunakan aktiva lancar yang dimiliki</w:t>
      </w:r>
      <w:r w:rsidR="002D3843">
        <w:rPr>
          <w:rFonts w:eastAsiaTheme="minorEastAsia"/>
          <w:lang w:val="id-ID"/>
        </w:rPr>
        <w:t xml:space="preserve"> </w:t>
      </w:r>
      <w:r w:rsidR="002D3843">
        <w:rPr>
          <w:rFonts w:eastAsiaTheme="minorEastAsia"/>
          <w:lang w:val="id-ID"/>
        </w:rPr>
        <w:fldChar w:fldCharType="begin"/>
      </w:r>
      <w:r w:rsidR="002D3843">
        <w:rPr>
          <w:rFonts w:eastAsiaTheme="minorEastAsia"/>
          <w:lang w:val="id-ID"/>
        </w:rPr>
        <w:instrText xml:space="preserve"> ADDIN ZOTERO_ITEM CSL_CITATION {"citationID":"sBHaqvm5","properties":{"formattedCitation":"(Sujarweni, 2021)","plainCitation":"(Sujarweni, 2021)","noteIndex":0},"citationItems":[{"id":6,"uris":["http://zotero.org/users/local/MmTucWWu/items/5YCYHJFY"],"itemData":{"id":6,"type":"book","event-place":"Yogyakarta","ISBN":"978-602-376-049-7","publisher":"Pustaka Baru Press","publisher-place":"Yogyakarta","title":"analisis laporan keuangan","author":[{"family":"Sujarweni","given":"V. Wiratna"}],"issued":{"date-parts":[["2021"]]}}}],"schema":"https://github.com/citation-style-language/schema/raw/master/csl-citation.json"} </w:instrText>
      </w:r>
      <w:r w:rsidR="002D3843">
        <w:rPr>
          <w:rFonts w:eastAsiaTheme="minorEastAsia"/>
          <w:lang w:val="id-ID"/>
        </w:rPr>
        <w:fldChar w:fldCharType="separate"/>
      </w:r>
      <w:r w:rsidR="002D3843" w:rsidRPr="002D3843">
        <w:rPr>
          <w:rFonts w:eastAsiaTheme="minorEastAsia"/>
        </w:rPr>
        <w:t>(Sujarweni, 2021)</w:t>
      </w:r>
      <w:r w:rsidR="002D3843">
        <w:rPr>
          <w:rFonts w:eastAsiaTheme="minorEastAsia"/>
          <w:lang w:val="id-ID"/>
        </w:rPr>
        <w:fldChar w:fldCharType="end"/>
      </w:r>
      <w:r w:rsidRPr="00EF2EBD">
        <w:rPr>
          <w:rFonts w:eastAsiaTheme="minorEastAsia"/>
        </w:rPr>
        <w:t>.</w:t>
      </w:r>
      <w:r w:rsidRPr="00EF2EBD">
        <w:rPr>
          <w:rFonts w:eastAsiaTheme="minorEastAsia"/>
          <w:lang w:val="id-ID"/>
        </w:rPr>
        <w:t xml:space="preserve"> </w:t>
      </w:r>
      <w:r>
        <w:rPr>
          <w:rFonts w:eastAsiaTheme="minorEastAsia"/>
          <w:lang w:val="id-ID"/>
        </w:rPr>
        <w:t>Dimana n</w:t>
      </w:r>
      <w:r w:rsidRPr="00EF2EBD">
        <w:rPr>
          <w:rFonts w:eastAsiaTheme="minorEastAsia"/>
        </w:rPr>
        <w:t xml:space="preserve">ilai </w:t>
      </w:r>
      <w:r w:rsidRPr="00EF2EBD">
        <w:rPr>
          <w:rFonts w:eastAsiaTheme="minorEastAsia"/>
          <w:i/>
        </w:rPr>
        <w:t>current ratio</w:t>
      </w:r>
      <w:r w:rsidRPr="00EF2EBD">
        <w:rPr>
          <w:rFonts w:eastAsiaTheme="minorEastAsia"/>
        </w:rPr>
        <w:t xml:space="preserve"> lebih dari 325% menurut standar penilaian Peraturan Menteri Koperasi dan UKM No.06/Per/M.KUKM/2006 termasuk dalam katagori sangat tidak sehat. Hal itu dapat diungkapkan menurut Kasmir dalam bukunya yang berjudul “Analisis Laporan Keuangan” bahwa dari hasil pengukuran rasio, apabila hasil rasio tinggi, belum tentu perusahaan sedang dalam keadaan baik. Hal ini dapat terjadi karena kas tidak digunakan dengan sebaik mungkin.  Berdasarkan hasil penelitian tersebut, peneliti menyatakan bahwa pada tahun 2019 nilai </w:t>
      </w:r>
      <w:r w:rsidRPr="00EF2EBD">
        <w:rPr>
          <w:rFonts w:eastAsiaTheme="minorEastAsia"/>
          <w:i/>
        </w:rPr>
        <w:t>current ratio</w:t>
      </w:r>
      <w:r w:rsidRPr="00EF2EBD">
        <w:rPr>
          <w:rFonts w:eastAsiaTheme="minorEastAsia"/>
        </w:rPr>
        <w:t xml:space="preserve"> CV. Rio Bersaudara dalam keadaan sehat, yang artinya manajemen telah mampu menggunakan kas dengan sebaik mungkin dalam menjalankan operasional perusahaan. Sehingga perusahaan memiliki kemampuan yang baik dalam membayar hutang lancarnya dengan aktiva lancar yang dimiliki. Namun pada tahun 2018, 2020, dan 2021 CV. Rio Bersaudara memiliki nilai </w:t>
      </w:r>
      <w:r w:rsidRPr="00EF2EBD">
        <w:rPr>
          <w:rFonts w:eastAsiaTheme="minorEastAsia"/>
          <w:i/>
        </w:rPr>
        <w:t>current ratio</w:t>
      </w:r>
      <w:r w:rsidRPr="00EF2EBD">
        <w:rPr>
          <w:rFonts w:eastAsiaTheme="minorEastAsia"/>
        </w:rPr>
        <w:t xml:space="preserve"> diatas standar industri yang telah ditetapkan, dalam hal ini </w:t>
      </w:r>
      <w:r w:rsidRPr="00EF2EBD">
        <w:rPr>
          <w:rFonts w:eastAsiaTheme="minorEastAsia"/>
          <w:i/>
        </w:rPr>
        <w:t>current ratio</w:t>
      </w:r>
      <w:r w:rsidRPr="00EF2EBD">
        <w:rPr>
          <w:rFonts w:eastAsiaTheme="minorEastAsia"/>
        </w:rPr>
        <w:t xml:space="preserve"> perusahaan dalam keadaan sangat tidak sehat. Hal itu dikarenakan manajemen tidak mampu menggunakan kas yang ada dengan maksimal yang menyebabkan kelebihan dana kas. Meskipun perusahaan memiliki kemampuan yang tinggi dalam mambayar hutang lancarnya dengan aktiva lancar yang dimiliki. Dari hasil tersebut, peneliti menyimpulkan bahwa selama 4 tahun perhitungan </w:t>
      </w:r>
      <w:r w:rsidRPr="00EF2EBD">
        <w:rPr>
          <w:rFonts w:eastAsiaTheme="minorEastAsia"/>
          <w:i/>
        </w:rPr>
        <w:t>current ratio</w:t>
      </w:r>
      <w:r w:rsidRPr="00EF2EBD">
        <w:rPr>
          <w:rFonts w:eastAsiaTheme="minorEastAsia"/>
        </w:rPr>
        <w:t xml:space="preserve">, hanya 1 (satu) tahun nilai </w:t>
      </w:r>
      <w:r w:rsidRPr="00EF2EBD">
        <w:rPr>
          <w:rFonts w:eastAsiaTheme="minorEastAsia"/>
          <w:i/>
        </w:rPr>
        <w:t>current rasio</w:t>
      </w:r>
      <w:r w:rsidRPr="00EF2EBD">
        <w:rPr>
          <w:rFonts w:eastAsiaTheme="minorEastAsia"/>
        </w:rPr>
        <w:t xml:space="preserve"> dalam keadaan sehat dan 3 (tiga) tahun yang lainnya dalam keadaan sangat tidak sehat, yang artinya manajemen belum mampu menggunakan dana kas dengan maksimal dalam melakukan kegiatan operasional perusahaan, sehingga tingkat keamanan perusahaan dalam keadaan sangat tidak baik. Maka manajemen dapat meningkatkan lagi kinerjanya dalam mengoptimalkan penggunaan dana kas.</w:t>
      </w:r>
    </w:p>
    <w:p w:rsidR="003B067E" w:rsidRPr="002D3843" w:rsidRDefault="00EF2EBD" w:rsidP="002D3843">
      <w:pPr>
        <w:pStyle w:val="ListParagraph"/>
        <w:numPr>
          <w:ilvl w:val="0"/>
          <w:numId w:val="21"/>
        </w:numPr>
        <w:ind w:left="567" w:hanging="567"/>
        <w:rPr>
          <w:b/>
          <w:i/>
          <w:lang w:val="id-ID"/>
        </w:rPr>
      </w:pPr>
      <w:r w:rsidRPr="002D3843">
        <w:rPr>
          <w:b/>
          <w:i/>
          <w:lang w:val="id-ID"/>
        </w:rPr>
        <w:t>Quick Ratio</w:t>
      </w:r>
      <w:r w:rsidR="002D3843" w:rsidRPr="002D3843">
        <w:rPr>
          <w:b/>
          <w:i/>
          <w:lang w:val="id-ID"/>
        </w:rPr>
        <w:t xml:space="preserve"> </w:t>
      </w:r>
      <w:r w:rsidR="002D3843" w:rsidRPr="002D3843">
        <w:rPr>
          <w:b/>
          <w:lang w:val="id-ID"/>
        </w:rPr>
        <w:t>(QR)</w:t>
      </w:r>
    </w:p>
    <w:p w:rsidR="00645224" w:rsidRPr="002D3843" w:rsidRDefault="009072BE" w:rsidP="002D3843">
      <w:pPr>
        <w:pStyle w:val="ListParagraph"/>
        <w:ind w:left="567" w:hanging="425"/>
        <w:jc w:val="center"/>
        <w:rPr>
          <w:rFonts w:eastAsiaTheme="minorEastAsia"/>
          <w:b/>
        </w:rPr>
      </w:pPr>
      <w:r>
        <w:rPr>
          <w:rFonts w:eastAsiaTheme="minorEastAsia"/>
          <w:b/>
        </w:rPr>
        <w:t xml:space="preserve">Tabel </w:t>
      </w:r>
      <w:r>
        <w:rPr>
          <w:rFonts w:eastAsiaTheme="minorEastAsia"/>
          <w:b/>
          <w:lang w:val="id-ID"/>
        </w:rPr>
        <w:t>10</w:t>
      </w:r>
      <w:r w:rsidR="00645224" w:rsidRPr="002D3843">
        <w:rPr>
          <w:rFonts w:eastAsiaTheme="minorEastAsia"/>
          <w:b/>
        </w:rPr>
        <w:t xml:space="preserve"> Hasil Perhitungan </w:t>
      </w:r>
      <w:r w:rsidR="00645224" w:rsidRPr="002D3843">
        <w:rPr>
          <w:rFonts w:eastAsiaTheme="minorEastAsia"/>
          <w:b/>
          <w:i/>
        </w:rPr>
        <w:t>Quick Ratio</w:t>
      </w:r>
      <w:r w:rsidR="00645224" w:rsidRPr="002D3843">
        <w:rPr>
          <w:rFonts w:eastAsiaTheme="minorEastAsia"/>
          <w:b/>
        </w:rPr>
        <w:t xml:space="preserve"> (QR) CV. Rio Bersaudara</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1984"/>
        <w:gridCol w:w="2410"/>
        <w:gridCol w:w="2552"/>
      </w:tblGrid>
      <w:tr w:rsidR="00645224" w:rsidRPr="00645224" w:rsidTr="002D3843">
        <w:tc>
          <w:tcPr>
            <w:tcW w:w="1242" w:type="dxa"/>
            <w:tcBorders>
              <w:top w:val="single" w:sz="4" w:space="0" w:color="auto"/>
              <w:bottom w:val="single" w:sz="4" w:space="0" w:color="auto"/>
            </w:tcBorders>
            <w:vAlign w:val="center"/>
          </w:tcPr>
          <w:p w:rsidR="00645224" w:rsidRPr="00645224" w:rsidRDefault="00645224" w:rsidP="00645224">
            <w:pPr>
              <w:pStyle w:val="ListParagraph"/>
              <w:spacing w:line="240" w:lineRule="auto"/>
              <w:jc w:val="center"/>
              <w:rPr>
                <w:rFonts w:eastAsiaTheme="minorEastAsia"/>
                <w:b/>
              </w:rPr>
            </w:pPr>
            <w:r w:rsidRPr="00645224">
              <w:rPr>
                <w:rFonts w:eastAsiaTheme="minorEastAsia"/>
                <w:b/>
              </w:rPr>
              <w:t>Tahun</w:t>
            </w:r>
          </w:p>
        </w:tc>
        <w:tc>
          <w:tcPr>
            <w:tcW w:w="1984" w:type="dxa"/>
            <w:tcBorders>
              <w:top w:val="single" w:sz="4" w:space="0" w:color="auto"/>
              <w:bottom w:val="single" w:sz="4" w:space="0" w:color="auto"/>
            </w:tcBorders>
            <w:vAlign w:val="center"/>
          </w:tcPr>
          <w:p w:rsidR="00645224" w:rsidRPr="00645224" w:rsidRDefault="00645224" w:rsidP="00645224">
            <w:pPr>
              <w:pStyle w:val="ListParagraph"/>
              <w:spacing w:line="240" w:lineRule="auto"/>
              <w:jc w:val="center"/>
              <w:rPr>
                <w:rFonts w:eastAsiaTheme="minorEastAsia"/>
                <w:b/>
              </w:rPr>
            </w:pPr>
            <w:r w:rsidRPr="00645224">
              <w:rPr>
                <w:rFonts w:eastAsiaTheme="minorEastAsia"/>
                <w:b/>
              </w:rPr>
              <w:t>QR</w:t>
            </w:r>
          </w:p>
        </w:tc>
        <w:tc>
          <w:tcPr>
            <w:tcW w:w="2410" w:type="dxa"/>
            <w:tcBorders>
              <w:top w:val="single" w:sz="4" w:space="0" w:color="auto"/>
              <w:bottom w:val="single" w:sz="4" w:space="0" w:color="auto"/>
            </w:tcBorders>
            <w:vAlign w:val="center"/>
          </w:tcPr>
          <w:p w:rsidR="00645224" w:rsidRPr="00645224" w:rsidRDefault="00645224" w:rsidP="00645224">
            <w:pPr>
              <w:pStyle w:val="ListParagraph"/>
              <w:spacing w:line="240" w:lineRule="auto"/>
              <w:jc w:val="center"/>
              <w:rPr>
                <w:rFonts w:eastAsiaTheme="minorEastAsia"/>
                <w:b/>
              </w:rPr>
            </w:pPr>
            <w:r w:rsidRPr="00645224">
              <w:rPr>
                <w:rFonts w:eastAsiaTheme="minorEastAsia"/>
                <w:b/>
              </w:rPr>
              <w:t>Standar Industri</w:t>
            </w:r>
          </w:p>
        </w:tc>
        <w:tc>
          <w:tcPr>
            <w:tcW w:w="2552" w:type="dxa"/>
            <w:tcBorders>
              <w:top w:val="single" w:sz="4" w:space="0" w:color="auto"/>
              <w:bottom w:val="single" w:sz="4" w:space="0" w:color="auto"/>
            </w:tcBorders>
            <w:vAlign w:val="center"/>
          </w:tcPr>
          <w:p w:rsidR="00645224" w:rsidRPr="00645224" w:rsidRDefault="00645224" w:rsidP="00645224">
            <w:pPr>
              <w:pStyle w:val="ListParagraph"/>
              <w:spacing w:line="240" w:lineRule="auto"/>
              <w:jc w:val="center"/>
              <w:rPr>
                <w:rFonts w:eastAsiaTheme="minorEastAsia"/>
                <w:b/>
              </w:rPr>
            </w:pPr>
            <w:r w:rsidRPr="00645224">
              <w:rPr>
                <w:rFonts w:eastAsiaTheme="minorEastAsia"/>
                <w:b/>
              </w:rPr>
              <w:t>Kriteria</w:t>
            </w:r>
          </w:p>
        </w:tc>
      </w:tr>
      <w:tr w:rsidR="00645224" w:rsidRPr="00645224" w:rsidTr="002D3843">
        <w:tc>
          <w:tcPr>
            <w:tcW w:w="1242" w:type="dxa"/>
            <w:tcBorders>
              <w:top w:val="single" w:sz="4" w:space="0" w:color="auto"/>
            </w:tcBorders>
            <w:vAlign w:val="center"/>
          </w:tcPr>
          <w:p w:rsidR="00645224" w:rsidRPr="00645224" w:rsidRDefault="00645224" w:rsidP="00645224">
            <w:pPr>
              <w:pStyle w:val="ListParagraph"/>
              <w:spacing w:line="240" w:lineRule="auto"/>
              <w:jc w:val="center"/>
              <w:rPr>
                <w:rFonts w:eastAsiaTheme="minorEastAsia"/>
              </w:rPr>
            </w:pPr>
            <w:r w:rsidRPr="00645224">
              <w:rPr>
                <w:rFonts w:eastAsiaTheme="minorEastAsia"/>
              </w:rPr>
              <w:t>2018</w:t>
            </w:r>
          </w:p>
        </w:tc>
        <w:tc>
          <w:tcPr>
            <w:tcW w:w="1984" w:type="dxa"/>
            <w:tcBorders>
              <w:top w:val="single" w:sz="4" w:space="0" w:color="auto"/>
            </w:tcBorders>
            <w:vAlign w:val="center"/>
          </w:tcPr>
          <w:p w:rsidR="00645224" w:rsidRPr="00645224" w:rsidRDefault="00645224" w:rsidP="00645224">
            <w:pPr>
              <w:pStyle w:val="ListParagraph"/>
              <w:spacing w:line="240" w:lineRule="auto"/>
              <w:jc w:val="center"/>
              <w:rPr>
                <w:rFonts w:eastAsiaTheme="minorEastAsia"/>
              </w:rPr>
            </w:pPr>
            <w:r w:rsidRPr="00645224">
              <w:rPr>
                <w:rFonts w:eastAsiaTheme="minorEastAsia"/>
              </w:rPr>
              <w:t>1291%</w:t>
            </w:r>
          </w:p>
        </w:tc>
        <w:tc>
          <w:tcPr>
            <w:tcW w:w="2410" w:type="dxa"/>
            <w:tcBorders>
              <w:top w:val="single" w:sz="4" w:space="0" w:color="auto"/>
            </w:tcBorders>
            <w:vAlign w:val="center"/>
          </w:tcPr>
          <w:p w:rsidR="00645224" w:rsidRPr="00645224" w:rsidRDefault="00645224" w:rsidP="00645224">
            <w:pPr>
              <w:pStyle w:val="ListParagraph"/>
              <w:spacing w:line="240" w:lineRule="auto"/>
              <w:jc w:val="center"/>
              <w:rPr>
                <w:rFonts w:eastAsiaTheme="minorEastAsia"/>
              </w:rPr>
            </w:pPr>
            <w:r w:rsidRPr="00645224">
              <w:rPr>
                <w:rFonts w:eastAsiaTheme="minorEastAsia"/>
              </w:rPr>
              <w:t>150%</w:t>
            </w:r>
          </w:p>
        </w:tc>
        <w:tc>
          <w:tcPr>
            <w:tcW w:w="2552" w:type="dxa"/>
            <w:tcBorders>
              <w:top w:val="single" w:sz="4" w:space="0" w:color="auto"/>
            </w:tcBorders>
            <w:vAlign w:val="center"/>
          </w:tcPr>
          <w:p w:rsidR="00645224" w:rsidRPr="00645224" w:rsidRDefault="00645224" w:rsidP="00645224">
            <w:pPr>
              <w:pStyle w:val="ListParagraph"/>
              <w:spacing w:line="240" w:lineRule="auto"/>
              <w:jc w:val="center"/>
              <w:rPr>
                <w:rFonts w:eastAsiaTheme="minorEastAsia"/>
              </w:rPr>
            </w:pPr>
            <w:r w:rsidRPr="00645224">
              <w:rPr>
                <w:rFonts w:eastAsiaTheme="minorEastAsia"/>
              </w:rPr>
              <w:t>Sehat Sekali</w:t>
            </w:r>
          </w:p>
        </w:tc>
      </w:tr>
      <w:tr w:rsidR="00645224" w:rsidRPr="00645224" w:rsidTr="002D3843">
        <w:tc>
          <w:tcPr>
            <w:tcW w:w="1242" w:type="dxa"/>
            <w:vAlign w:val="center"/>
          </w:tcPr>
          <w:p w:rsidR="00645224" w:rsidRPr="00645224" w:rsidRDefault="00645224" w:rsidP="00645224">
            <w:pPr>
              <w:pStyle w:val="ListParagraph"/>
              <w:spacing w:line="240" w:lineRule="auto"/>
              <w:jc w:val="center"/>
              <w:rPr>
                <w:rFonts w:eastAsiaTheme="minorEastAsia"/>
              </w:rPr>
            </w:pPr>
            <w:r w:rsidRPr="00645224">
              <w:rPr>
                <w:rFonts w:eastAsiaTheme="minorEastAsia"/>
              </w:rPr>
              <w:t>2019</w:t>
            </w:r>
          </w:p>
        </w:tc>
        <w:tc>
          <w:tcPr>
            <w:tcW w:w="1984" w:type="dxa"/>
            <w:vAlign w:val="center"/>
          </w:tcPr>
          <w:p w:rsidR="00645224" w:rsidRPr="00645224" w:rsidRDefault="00645224" w:rsidP="00645224">
            <w:pPr>
              <w:pStyle w:val="ListParagraph"/>
              <w:spacing w:line="240" w:lineRule="auto"/>
              <w:jc w:val="center"/>
              <w:rPr>
                <w:rFonts w:eastAsiaTheme="minorEastAsia"/>
              </w:rPr>
            </w:pPr>
            <w:r w:rsidRPr="00645224">
              <w:rPr>
                <w:rFonts w:eastAsiaTheme="minorEastAsia"/>
              </w:rPr>
              <w:t>167%</w:t>
            </w:r>
          </w:p>
        </w:tc>
        <w:tc>
          <w:tcPr>
            <w:tcW w:w="2410" w:type="dxa"/>
            <w:vAlign w:val="center"/>
          </w:tcPr>
          <w:p w:rsidR="00645224" w:rsidRPr="00645224" w:rsidRDefault="00645224" w:rsidP="00645224">
            <w:pPr>
              <w:pStyle w:val="ListParagraph"/>
              <w:spacing w:line="240" w:lineRule="auto"/>
              <w:jc w:val="center"/>
              <w:rPr>
                <w:rFonts w:eastAsiaTheme="minorEastAsia"/>
              </w:rPr>
            </w:pPr>
            <w:r w:rsidRPr="00645224">
              <w:rPr>
                <w:rFonts w:eastAsiaTheme="minorEastAsia"/>
              </w:rPr>
              <w:t>150%</w:t>
            </w:r>
          </w:p>
        </w:tc>
        <w:tc>
          <w:tcPr>
            <w:tcW w:w="2552" w:type="dxa"/>
            <w:vAlign w:val="center"/>
          </w:tcPr>
          <w:p w:rsidR="00645224" w:rsidRPr="00645224" w:rsidRDefault="00645224" w:rsidP="00645224">
            <w:pPr>
              <w:pStyle w:val="ListParagraph"/>
              <w:spacing w:line="240" w:lineRule="auto"/>
              <w:jc w:val="center"/>
              <w:rPr>
                <w:rFonts w:eastAsiaTheme="minorEastAsia"/>
              </w:rPr>
            </w:pPr>
            <w:r w:rsidRPr="00645224">
              <w:rPr>
                <w:rFonts w:eastAsiaTheme="minorEastAsia"/>
              </w:rPr>
              <w:t>Sehat Sekali</w:t>
            </w:r>
          </w:p>
        </w:tc>
      </w:tr>
      <w:tr w:rsidR="00645224" w:rsidRPr="00645224" w:rsidTr="002D3843">
        <w:tc>
          <w:tcPr>
            <w:tcW w:w="1242" w:type="dxa"/>
            <w:vAlign w:val="center"/>
          </w:tcPr>
          <w:p w:rsidR="00645224" w:rsidRPr="00645224" w:rsidRDefault="00645224" w:rsidP="00645224">
            <w:pPr>
              <w:pStyle w:val="ListParagraph"/>
              <w:spacing w:line="240" w:lineRule="auto"/>
              <w:jc w:val="center"/>
              <w:rPr>
                <w:rFonts w:eastAsiaTheme="minorEastAsia"/>
              </w:rPr>
            </w:pPr>
            <w:r w:rsidRPr="00645224">
              <w:rPr>
                <w:rFonts w:eastAsiaTheme="minorEastAsia"/>
              </w:rPr>
              <w:t>2020</w:t>
            </w:r>
          </w:p>
        </w:tc>
        <w:tc>
          <w:tcPr>
            <w:tcW w:w="1984" w:type="dxa"/>
            <w:vAlign w:val="center"/>
          </w:tcPr>
          <w:p w:rsidR="00645224" w:rsidRPr="00645224" w:rsidRDefault="00645224" w:rsidP="00645224">
            <w:pPr>
              <w:pStyle w:val="ListParagraph"/>
              <w:spacing w:line="240" w:lineRule="auto"/>
              <w:jc w:val="center"/>
              <w:rPr>
                <w:rFonts w:eastAsiaTheme="minorEastAsia"/>
              </w:rPr>
            </w:pPr>
            <w:r w:rsidRPr="00645224">
              <w:rPr>
                <w:rFonts w:eastAsiaTheme="minorEastAsia"/>
              </w:rPr>
              <w:t>5230%</w:t>
            </w:r>
          </w:p>
        </w:tc>
        <w:tc>
          <w:tcPr>
            <w:tcW w:w="2410" w:type="dxa"/>
            <w:vAlign w:val="center"/>
          </w:tcPr>
          <w:p w:rsidR="00645224" w:rsidRPr="00645224" w:rsidRDefault="00645224" w:rsidP="00645224">
            <w:pPr>
              <w:pStyle w:val="ListParagraph"/>
              <w:spacing w:line="240" w:lineRule="auto"/>
              <w:jc w:val="center"/>
              <w:rPr>
                <w:rFonts w:eastAsiaTheme="minorEastAsia"/>
              </w:rPr>
            </w:pPr>
            <w:r w:rsidRPr="00645224">
              <w:rPr>
                <w:rFonts w:eastAsiaTheme="minorEastAsia"/>
              </w:rPr>
              <w:t>150%</w:t>
            </w:r>
          </w:p>
        </w:tc>
        <w:tc>
          <w:tcPr>
            <w:tcW w:w="2552" w:type="dxa"/>
            <w:vAlign w:val="center"/>
          </w:tcPr>
          <w:p w:rsidR="00645224" w:rsidRPr="00645224" w:rsidRDefault="00645224" w:rsidP="00645224">
            <w:pPr>
              <w:pStyle w:val="ListParagraph"/>
              <w:spacing w:line="240" w:lineRule="auto"/>
              <w:jc w:val="center"/>
              <w:rPr>
                <w:rFonts w:eastAsiaTheme="minorEastAsia"/>
              </w:rPr>
            </w:pPr>
            <w:r w:rsidRPr="00645224">
              <w:rPr>
                <w:rFonts w:eastAsiaTheme="minorEastAsia"/>
              </w:rPr>
              <w:t>Sehat Sekali</w:t>
            </w:r>
          </w:p>
        </w:tc>
      </w:tr>
      <w:tr w:rsidR="00645224" w:rsidRPr="00645224" w:rsidTr="002D3843">
        <w:tc>
          <w:tcPr>
            <w:tcW w:w="1242" w:type="dxa"/>
            <w:tcBorders>
              <w:bottom w:val="single" w:sz="4" w:space="0" w:color="auto"/>
            </w:tcBorders>
            <w:vAlign w:val="center"/>
          </w:tcPr>
          <w:p w:rsidR="00645224" w:rsidRPr="00645224" w:rsidRDefault="00645224" w:rsidP="00645224">
            <w:pPr>
              <w:pStyle w:val="ListParagraph"/>
              <w:spacing w:line="240" w:lineRule="auto"/>
              <w:jc w:val="center"/>
              <w:rPr>
                <w:rFonts w:eastAsiaTheme="minorEastAsia"/>
              </w:rPr>
            </w:pPr>
            <w:r w:rsidRPr="00645224">
              <w:rPr>
                <w:rFonts w:eastAsiaTheme="minorEastAsia"/>
              </w:rPr>
              <w:t>2021</w:t>
            </w:r>
          </w:p>
        </w:tc>
        <w:tc>
          <w:tcPr>
            <w:tcW w:w="1984" w:type="dxa"/>
            <w:tcBorders>
              <w:bottom w:val="single" w:sz="4" w:space="0" w:color="auto"/>
            </w:tcBorders>
            <w:vAlign w:val="center"/>
          </w:tcPr>
          <w:p w:rsidR="00645224" w:rsidRPr="00645224" w:rsidRDefault="00645224" w:rsidP="00645224">
            <w:pPr>
              <w:pStyle w:val="ListParagraph"/>
              <w:spacing w:line="240" w:lineRule="auto"/>
              <w:jc w:val="center"/>
              <w:rPr>
                <w:rFonts w:eastAsiaTheme="minorEastAsia"/>
              </w:rPr>
            </w:pPr>
            <w:r w:rsidRPr="00645224">
              <w:rPr>
                <w:rFonts w:eastAsiaTheme="minorEastAsia"/>
              </w:rPr>
              <w:t>3200%</w:t>
            </w:r>
          </w:p>
        </w:tc>
        <w:tc>
          <w:tcPr>
            <w:tcW w:w="2410" w:type="dxa"/>
            <w:tcBorders>
              <w:bottom w:val="single" w:sz="4" w:space="0" w:color="auto"/>
            </w:tcBorders>
            <w:vAlign w:val="center"/>
          </w:tcPr>
          <w:p w:rsidR="00645224" w:rsidRPr="00645224" w:rsidRDefault="00645224" w:rsidP="00645224">
            <w:pPr>
              <w:pStyle w:val="ListParagraph"/>
              <w:spacing w:line="240" w:lineRule="auto"/>
              <w:jc w:val="center"/>
              <w:rPr>
                <w:rFonts w:eastAsiaTheme="minorEastAsia"/>
              </w:rPr>
            </w:pPr>
            <w:r w:rsidRPr="00645224">
              <w:rPr>
                <w:rFonts w:eastAsiaTheme="minorEastAsia"/>
              </w:rPr>
              <w:t>150%</w:t>
            </w:r>
          </w:p>
        </w:tc>
        <w:tc>
          <w:tcPr>
            <w:tcW w:w="2552" w:type="dxa"/>
            <w:tcBorders>
              <w:bottom w:val="single" w:sz="4" w:space="0" w:color="auto"/>
            </w:tcBorders>
            <w:vAlign w:val="center"/>
          </w:tcPr>
          <w:p w:rsidR="00645224" w:rsidRPr="00645224" w:rsidRDefault="00645224" w:rsidP="00645224">
            <w:pPr>
              <w:pStyle w:val="ListParagraph"/>
              <w:spacing w:line="240" w:lineRule="auto"/>
              <w:jc w:val="center"/>
              <w:rPr>
                <w:rFonts w:eastAsiaTheme="minorEastAsia"/>
              </w:rPr>
            </w:pPr>
            <w:r w:rsidRPr="00645224">
              <w:rPr>
                <w:rFonts w:eastAsiaTheme="minorEastAsia"/>
              </w:rPr>
              <w:t>Sehat Sekali</w:t>
            </w:r>
          </w:p>
        </w:tc>
      </w:tr>
    </w:tbl>
    <w:p w:rsidR="00645224" w:rsidRPr="00645224" w:rsidRDefault="00645224" w:rsidP="00645224">
      <w:pPr>
        <w:pStyle w:val="ListParagraph"/>
        <w:ind w:left="142"/>
        <w:rPr>
          <w:rFonts w:eastAsiaTheme="minorEastAsia"/>
        </w:rPr>
      </w:pPr>
      <w:r w:rsidRPr="00645224">
        <w:rPr>
          <w:rFonts w:eastAsiaTheme="minorEastAsia"/>
        </w:rPr>
        <w:t>Sumber : Data diolah, 2022</w:t>
      </w:r>
    </w:p>
    <w:p w:rsidR="00EF2EBD" w:rsidRDefault="00645224" w:rsidP="00645224">
      <w:pPr>
        <w:pStyle w:val="ListParagraph"/>
        <w:ind w:firstLine="567"/>
        <w:rPr>
          <w:rFonts w:eastAsiaTheme="minorEastAsia"/>
          <w:lang w:val="id-ID"/>
        </w:rPr>
      </w:pPr>
      <w:r w:rsidRPr="00645224">
        <w:rPr>
          <w:rFonts w:eastAsiaTheme="minorEastAsia"/>
          <w:i/>
        </w:rPr>
        <w:t>Quick Ratio</w:t>
      </w:r>
      <w:r w:rsidRPr="00645224">
        <w:rPr>
          <w:rFonts w:eastAsiaTheme="minorEastAsia"/>
        </w:rPr>
        <w:t xml:space="preserve"> merupakan rasio yang digunakan untuk mengukur kemampuan perusahaan dalam membayar kewajiban jangka pendeknya dengan menggunakan aktiva yang lebih </w:t>
      </w:r>
      <w:r w:rsidRPr="00645224">
        <w:rPr>
          <w:rFonts w:eastAsiaTheme="minorEastAsia"/>
          <w:i/>
        </w:rPr>
        <w:t>likuid</w:t>
      </w:r>
      <w:r w:rsidR="002D3843">
        <w:rPr>
          <w:rFonts w:eastAsiaTheme="minorEastAsia"/>
          <w:i/>
          <w:lang w:val="id-ID"/>
        </w:rPr>
        <w:t xml:space="preserve"> </w:t>
      </w:r>
      <w:r w:rsidR="002D3843">
        <w:rPr>
          <w:rFonts w:eastAsiaTheme="minorEastAsia"/>
          <w:i/>
        </w:rPr>
        <w:fldChar w:fldCharType="begin"/>
      </w:r>
      <w:r w:rsidR="002D3843">
        <w:rPr>
          <w:rFonts w:eastAsiaTheme="minorEastAsia"/>
          <w:i/>
        </w:rPr>
        <w:instrText xml:space="preserve"> ADDIN ZOTERO_ITEM CSL_CITATION {"citationID":"ezwk56TV","properties":{"formattedCitation":"(Sujarweni, 2021)","plainCitation":"(Sujarweni, 2021)","noteIndex":0},"citationItems":[{"id":6,"uris":["http://zotero.org/users/local/MmTucWWu/items/5YCYHJFY"],"itemData":{"id":6,"type":"book","event-place":"Yogyakarta","ISBN":"978-602-376-049-7","publisher":"Pustaka Baru Press","publisher-place":"Yogyakarta","title":"analisis laporan keuangan","author":[{"family":"Sujarweni","given":"V. Wiratna"}],"issued":{"date-parts":[["2021"]]}}}],"schema":"https://github.com/citation-style-language/schema/raw/master/csl-citation.json"} </w:instrText>
      </w:r>
      <w:r w:rsidR="002D3843">
        <w:rPr>
          <w:rFonts w:eastAsiaTheme="minorEastAsia"/>
          <w:i/>
        </w:rPr>
        <w:fldChar w:fldCharType="separate"/>
      </w:r>
      <w:r w:rsidR="002D3843" w:rsidRPr="002D3843">
        <w:rPr>
          <w:rFonts w:eastAsiaTheme="minorEastAsia"/>
        </w:rPr>
        <w:t>(Sujarweni, 2021)</w:t>
      </w:r>
      <w:r w:rsidR="002D3843">
        <w:rPr>
          <w:rFonts w:eastAsiaTheme="minorEastAsia"/>
          <w:i/>
        </w:rPr>
        <w:fldChar w:fldCharType="end"/>
      </w:r>
      <w:r w:rsidRPr="00645224">
        <w:rPr>
          <w:rFonts w:eastAsiaTheme="minorEastAsia"/>
        </w:rPr>
        <w:t xml:space="preserve">. Hasil analisis data diketahui bahwa rasio </w:t>
      </w:r>
      <w:r w:rsidRPr="00645224">
        <w:rPr>
          <w:rFonts w:eastAsiaTheme="minorEastAsia"/>
          <w:i/>
        </w:rPr>
        <w:t>likuiditas</w:t>
      </w:r>
      <w:r w:rsidRPr="00645224">
        <w:rPr>
          <w:rFonts w:eastAsiaTheme="minorEastAsia"/>
        </w:rPr>
        <w:t xml:space="preserve"> dengan menggunakan indikator </w:t>
      </w:r>
      <w:r w:rsidRPr="00645224">
        <w:rPr>
          <w:rFonts w:eastAsiaTheme="minorEastAsia"/>
          <w:i/>
        </w:rPr>
        <w:t>quick ratio</w:t>
      </w:r>
      <w:r w:rsidRPr="00645224">
        <w:rPr>
          <w:rFonts w:eastAsiaTheme="minorEastAsia"/>
        </w:rPr>
        <w:t xml:space="preserve"> pada CV. Rio Bersaudara mengalami </w:t>
      </w:r>
      <w:r w:rsidRPr="00645224">
        <w:rPr>
          <w:rFonts w:eastAsiaTheme="minorEastAsia"/>
          <w:i/>
        </w:rPr>
        <w:t>fluktuatif</w:t>
      </w:r>
      <w:r w:rsidRPr="00645224">
        <w:rPr>
          <w:rFonts w:eastAsiaTheme="minorEastAsia"/>
        </w:rPr>
        <w:t xml:space="preserve"> atau naik turun selama periode 2018-2021. Walaupun demikian nilai </w:t>
      </w:r>
      <w:r w:rsidRPr="00645224">
        <w:rPr>
          <w:rFonts w:eastAsiaTheme="minorEastAsia"/>
          <w:i/>
        </w:rPr>
        <w:t>quick ratio</w:t>
      </w:r>
      <w:r w:rsidRPr="00645224">
        <w:rPr>
          <w:rFonts w:eastAsiaTheme="minorEastAsia"/>
        </w:rPr>
        <w:t xml:space="preserve"> CV. Rio Bersaudara telah berada diatas standar industri menurut Kasmir dalam bukunya yang berjudul “Analisis Laporan Keuangan” yaitu sebesar 150%. Berdasarkan hasil penelitian tersebut, peneliti menyimpulkan bahwa nilai </w:t>
      </w:r>
      <w:r w:rsidRPr="00645224">
        <w:rPr>
          <w:rFonts w:eastAsiaTheme="minorEastAsia"/>
          <w:i/>
        </w:rPr>
        <w:t>quick ratio</w:t>
      </w:r>
      <w:r w:rsidRPr="00645224">
        <w:rPr>
          <w:rFonts w:eastAsiaTheme="minorEastAsia"/>
        </w:rPr>
        <w:t xml:space="preserve"> CV. Rio Bersaudara memiliki nilai rata- rata diatas standar industri yang telah ditetapkan dan dalam keadaan sehat sekali. Hal ini menujukkan bahwa perusahaan mampu membayar utang yang segera jatuh tempo dengan aktiva lancar yang telah dikurangi nilai persediaan dengan maksimal. Sehingga perusahaan tidak perlu menjual nilai persediaan ketika hendak melunasi hutang. Dengan demikian manajemen perusahaan sudah o</w:t>
      </w:r>
      <w:r w:rsidR="0037226C">
        <w:rPr>
          <w:rFonts w:eastAsiaTheme="minorEastAsia"/>
        </w:rPr>
        <w:t xml:space="preserve">ptimal dalam menggunankan dana </w:t>
      </w:r>
      <w:r w:rsidR="0037226C">
        <w:rPr>
          <w:rFonts w:eastAsiaTheme="minorEastAsia"/>
          <w:lang w:val="id-ID"/>
        </w:rPr>
        <w:t>y</w:t>
      </w:r>
      <w:r w:rsidRPr="00645224">
        <w:rPr>
          <w:rFonts w:eastAsiaTheme="minorEastAsia"/>
        </w:rPr>
        <w:t>ang ada. Hal ini juga dapat menjadi penilai baik bagi kreditor, apabila ingin memberikan pinjaman bagi CV. Rio Bersaudara.</w:t>
      </w:r>
    </w:p>
    <w:p w:rsidR="004C3B51" w:rsidRDefault="004C3B51" w:rsidP="00645224">
      <w:pPr>
        <w:pStyle w:val="ListParagraph"/>
        <w:ind w:firstLine="567"/>
        <w:rPr>
          <w:rFonts w:eastAsiaTheme="minorEastAsia"/>
          <w:lang w:val="id-ID"/>
        </w:rPr>
      </w:pPr>
    </w:p>
    <w:p w:rsidR="004C3B51" w:rsidRPr="00D40E9B" w:rsidRDefault="004C3B51" w:rsidP="004C3B51">
      <w:pPr>
        <w:pStyle w:val="ListParagraph"/>
        <w:rPr>
          <w:rFonts w:eastAsiaTheme="minorEastAsia"/>
          <w:b/>
          <w:lang w:val="id-ID"/>
        </w:rPr>
      </w:pPr>
      <w:r w:rsidRPr="00D40E9B">
        <w:rPr>
          <w:rFonts w:eastAsiaTheme="minorEastAsia"/>
          <w:b/>
          <w:lang w:val="id-ID"/>
        </w:rPr>
        <w:lastRenderedPageBreak/>
        <w:t>Perbandingan Dengan Penelitian Terdahulu</w:t>
      </w:r>
    </w:p>
    <w:p w:rsidR="004C3B51" w:rsidRDefault="0037226C" w:rsidP="00D40E9B">
      <w:pPr>
        <w:pStyle w:val="ListParagraph"/>
        <w:ind w:firstLine="567"/>
        <w:rPr>
          <w:rFonts w:eastAsiaTheme="minorEastAsia"/>
          <w:lang w:val="id-ID"/>
        </w:rPr>
      </w:pPr>
      <w:r>
        <w:rPr>
          <w:rFonts w:eastAsiaTheme="minorEastAsia"/>
          <w:lang w:val="id-ID"/>
        </w:rPr>
        <w:t xml:space="preserve">Hasil penelitian yang dilakukan oleh </w:t>
      </w:r>
      <w:r>
        <w:rPr>
          <w:rFonts w:eastAsiaTheme="minorEastAsia"/>
          <w:lang w:val="id-ID"/>
        </w:rPr>
        <w:fldChar w:fldCharType="begin"/>
      </w:r>
      <w:r>
        <w:rPr>
          <w:rFonts w:eastAsiaTheme="minorEastAsia"/>
          <w:lang w:val="id-ID"/>
        </w:rPr>
        <w:instrText xml:space="preserve"> ADDIN ZOTERO_ITEM CSL_CITATION {"citationID":"PY9B8o8w","properties":{"formattedCitation":"(Devy &amp; Rapini, 2021)","plainCitation":"(Devy &amp; Rapini, 2021)","noteIndex":0},"citationItems":[{"id":11,"uris":["http://zotero.org/users/local/MmTucWWu/items/BQGPTXJQ"],"itemData":{"id":11,"type":"article-journal","abstract":"Objek penelitian ini dilakukan pada CV. Kidung yang merupakan salah satu perusahaan yang bergerak dibidang jasa pelayanan konveksi. CV. Kidung banyak menyerap tenaga kerja yang secara tidak langsung mampu membantu negara dalam mengurangi jumlah pengangguran di Indonesia. Berdasarkan data neraca keuangan CV. Kidung Konveksi seperti yang telah terlampir pada halaman 77 menunjukkan hasil perbandingan angka antar aktiva dan pasiva yang mengalami pertambahan, terkecuali pada sisi hutang jangka panjang yang mengalami penurunan, dimana pada tahun 2018 jumlah hutang jangka pendek CV. Kidung Konveksi adalah sebesar Rp.295.749.250 meningkat pada tahun 2019 menjadi sebesar Rp. 320.609.250. Hal yang sama dialami pula pada tahun 2020 mengalami penigkatan yang cukup besar jika dibandingkan dengan tahun sebelumnya, yaitu sebesar Rp. 386.000.000. Dilihat dari laporan keuangan yang mendasar pada data neraca dan laporan laba rugi Cv. Kidung Konveksi menunjukkan bahwa data rasio keuangan yang meliputi rasio likuiditas dengan nilai yang stagnan, rasio solvabilitas mengalami penurunan, dan rasio profitabilitas juga tidak mengalami pertumbuhan. Permasalahan yang terjadi pada CV. Kidung ini dimana keadaan rasio solvabilitas yang mengalami penurunan namun rasio profitabilitas disini tidak mengalami peningkatan dan bisa dikatakan stabil setiap tahunnya. Hal ini diasumsikan bahwa adanya permasalahan yang terjadi di CV. Kidung tersebut.  Penelitian ini bertujuan untuk mengetahui kinerja keuangan Perusahaan Kidung Konveksi melalui rasio keuangan.Jenis penelitian yang digunakan dalam penelitian ini adalah penelitian deskriptif kuantitatif.Data penelitian menggunakan data primer dan data sekunder. Data primer dilakukan dengan wawancara  untuk mengatahui mengenai gambaran umum perusahaan, sedangkan data primer digunakan untuk mengumpulkan data laporan keuangan Perusahaan Kidung dari tahun 2018-2020. Sampel pada penelitian ini adalah laporan keuangan Perusahaan Kidung Konveksi yang telah diterbitkan pada tahun 2018-2020.Pengukuran kinerja pada penelitian ini menggunakan analisis rasio keuangan, berupa rasio likuiditas, rasio solvabilitas, rasio profitabilitas, rasio aktivitas. Hasil penelitian pada Perusahaan Kidung diketahui bahwa rasio likuiditas secara keseluruhan mengalami penurunan, pada rasio solvabilitas mengalami penurunan, sedangkan pada rasio profitabilitas secara keseluruhan tidak mengalami perkembangan, dan pada rasio aktivitas mengalami penurunan.Kata Kunci : Kinerja Perusahaan, Laporan Keuangan, Rasio Keuangan","container-title":"ISOQUANT : Jurnal Ekonomi, Manajemen dan Akuntansi","DOI":"10.24269/iso.v5i2.788","ISSN":"2599-0578","issue":"2","language":"en","note":"number: 2","page":"265-277","source":"studentjournal.umpo.ac.id","title":"Analisis Rasio Keuangan Sebagai Alat Ukur Kinerja Keuangan Perusahaan Kidung di Kecamatan Sukorejo","volume":"5","author":[{"family":"Devy","given":"Ika Silvia"},{"family":"Rapini","given":"Titi"}],"issued":{"date-parts":[["2021",10,31]]}}}],"schema":"https://github.com/citation-style-language/schema/raw/master/csl-citation.json"} </w:instrText>
      </w:r>
      <w:r>
        <w:rPr>
          <w:rFonts w:eastAsiaTheme="minorEastAsia"/>
          <w:lang w:val="id-ID"/>
        </w:rPr>
        <w:fldChar w:fldCharType="separate"/>
      </w:r>
      <w:r w:rsidRPr="0037226C">
        <w:rPr>
          <w:rFonts w:eastAsiaTheme="minorEastAsia"/>
        </w:rPr>
        <w:t>(Devy &amp; Rapini, 2021)</w:t>
      </w:r>
      <w:r>
        <w:rPr>
          <w:rFonts w:eastAsiaTheme="minorEastAsia"/>
          <w:lang w:val="id-ID"/>
        </w:rPr>
        <w:fldChar w:fldCharType="end"/>
      </w:r>
      <w:r>
        <w:rPr>
          <w:rFonts w:eastAsiaTheme="minorEastAsia"/>
          <w:lang w:val="id-ID"/>
        </w:rPr>
        <w:t xml:space="preserve"> menunjukkan bahwa nilai ROE dan </w:t>
      </w:r>
      <w:r w:rsidR="00D40E9B">
        <w:rPr>
          <w:rFonts w:eastAsiaTheme="minorEastAsia"/>
          <w:lang w:val="id-ID"/>
        </w:rPr>
        <w:t>Q</w:t>
      </w:r>
      <w:r>
        <w:rPr>
          <w:rFonts w:eastAsiaTheme="minorEastAsia"/>
          <w:lang w:val="id-ID"/>
        </w:rPr>
        <w:t xml:space="preserve">R menunjukkan dalam kondisi sehat, hal ini serupa dengan hasil penelitian peneliti. Kemudian hasil penelitian ini juga memiliki kesamaan dengan penelitian yang dilakukan oleh </w:t>
      </w:r>
      <w:r>
        <w:rPr>
          <w:rFonts w:eastAsiaTheme="minorEastAsia"/>
          <w:lang w:val="id-ID"/>
        </w:rPr>
        <w:fldChar w:fldCharType="begin"/>
      </w:r>
      <w:r>
        <w:rPr>
          <w:rFonts w:eastAsiaTheme="minorEastAsia"/>
          <w:lang w:val="id-ID"/>
        </w:rPr>
        <w:instrText xml:space="preserve"> ADDIN ZOTERO_ITEM CSL_CITATION {"citationID":"w4tLNhEA","properties":{"formattedCitation":"(Ardayana et al., 2021)","plainCitation":"(Ardayana et al., 2021)","noteIndex":0},"citationItems":[{"id":16,"uris":["http://zotero.org/users/local/MmTucWWu/items/HEYIHXX5"],"itemData":{"id":16,"type":"article-journal","abstract":"The purpose of this study was to determine the financial condition of the Bakti Husada Lubuklinggau Credit Cooperative in 2015-2019 using Liquidity, Solvency, and Profitability Analysis. The problem in this research is that there are fluctuations in the number of current assets, total assets, remaining operating results, and total debt. Data collection techniques by observation, documentation and interviews. The results of the research for liquidity analysis using the current ratio and cash ratio using the standard ratio measurement based on the regulation of the Minister of Cooperatives and SMEs of the Republic of Indonesia in 2006, shows that the Current Ratio Value from 2015-2019 is categorized as very unhealthy while the cash ratio value is categorized as healthy. Solvency analysis using Debt to Asset Ratio and Debt to Equity Ratio, for Debt to Asset Ratio in 2015, 2016, and 2017 is categorized as unhealthy while 2018 and 2019 are categorized as very unhealthy. The Debt to Equity Ratio in 2015 – 2019 is categorized as very unhealthy. Judging from the profitability ratio in terms of ROA and ROI, it can be stated, based on ROA and ROI. In 2015, 2016, 2017 and 2018 they were in the healthy category, while in 2019 they were in the fairly healthy category.","container-title":"Jurnal AkunStie (JAS)","DOI":"10.32767/jas.v7i1.1382","ISSN":"2502-2911","issue":"1","language":"en","license":"Copyright (c) 2021","note":"number: 1","page":"9-20","source":"jurnal.univbinainsan.ac.id","title":"ANALISIS LIKUIDITAS, SOLVABILITAS, DAN RENTABILITAS TERHADAP KINERJA KEUANGAN PADA KOPERASI KREDIT BAKTI HUSADA LUBUKLINGGAU","volume":"7","author":[{"family":"Ardayana","given":"Ardayana"},{"family":"Triharyati","given":"Eri"},{"family":"Samosir","given":"Agustinus"}],"issued":{"date-parts":[["2021",6,19]]}}}],"schema":"https://github.com/citation-style-language/schema/raw/master/csl-citation.json"} </w:instrText>
      </w:r>
      <w:r>
        <w:rPr>
          <w:rFonts w:eastAsiaTheme="minorEastAsia"/>
          <w:lang w:val="id-ID"/>
        </w:rPr>
        <w:fldChar w:fldCharType="separate"/>
      </w:r>
      <w:r w:rsidRPr="0037226C">
        <w:rPr>
          <w:rFonts w:eastAsiaTheme="minorEastAsia"/>
        </w:rPr>
        <w:t>(Ardayana et al., 2021)</w:t>
      </w:r>
      <w:r>
        <w:rPr>
          <w:rFonts w:eastAsiaTheme="minorEastAsia"/>
          <w:lang w:val="id-ID"/>
        </w:rPr>
        <w:fldChar w:fldCharType="end"/>
      </w:r>
      <w:r>
        <w:rPr>
          <w:rFonts w:eastAsiaTheme="minorEastAsia"/>
          <w:lang w:val="id-ID"/>
        </w:rPr>
        <w:t xml:space="preserve"> dimana nilai CR memiliki nilai yang tinggi lebig dari 325%. Namun </w:t>
      </w:r>
      <w:r w:rsidR="00D40E9B">
        <w:rPr>
          <w:rFonts w:eastAsiaTheme="minorEastAsia"/>
          <w:lang w:val="id-ID"/>
        </w:rPr>
        <w:t xml:space="preserve">hasil penelitian </w:t>
      </w:r>
      <w:r w:rsidR="00D40E9B">
        <w:rPr>
          <w:rFonts w:eastAsiaTheme="minorEastAsia"/>
          <w:lang w:val="id-ID"/>
        </w:rPr>
        <w:fldChar w:fldCharType="begin"/>
      </w:r>
      <w:r w:rsidR="00D40E9B">
        <w:rPr>
          <w:rFonts w:eastAsiaTheme="minorEastAsia"/>
          <w:lang w:val="id-ID"/>
        </w:rPr>
        <w:instrText xml:space="preserve"> ADDIN ZOTERO_ITEM CSL_CITATION {"citationID":"SIE2tVyg","properties":{"formattedCitation":"(Shabrina, 2019)","plainCitation":"(Shabrina, 2019)","noteIndex":0},"citationItems":[{"id":9,"uris":["http://zotero.org/users/local/MmTucWWu/items/EU5GDU3B"],"itemData":{"id":9,"type":"article-journal","abstract":"Tujuan perhitungan rasio keuangan sangat dibutuhkan bagi suatu perusahaan agar dapat mengetahui kondisi keuangan baik buruk didalam pengolahan suatu perusahaan. Yang bertujuan untuk mengetahui Rasio Profitabiltas, Rasio Likuiditas dan Kinerja Keuangan yang mengunakan Rasio Profitabilitas dan Rasio Likuiditas pada PT.Astra International, Tbk. Metode yang digunakan dalam penelitian ini adalah metode Deskriptif KuantitatifBerdasarkan hasil penelitian ini yang mengunakan hasil pengukuran dengan alat ukur Rasio Profitabilitas dan Rasio Likuiditas pada PT.Astra International.Tbk, Pada tahun 2012 sampai dengan tahun 2016 pada Rasio Profitabilitas : Gross Profit Margin (GPM) mengalami kenaikan dan penurunan,yaitu 15% ,14% 13%, 10% dan 12%. Maka Gross Profit Margin (GPM) dari tahun 2012 sampai dengan 2016 masih dikatakan kurang sehat bila dilihat dari standar industri itu sendiri yang sebesar 30%.sedangkan Return on Equity (ROE)  25% ,21%,18%,13% dan 14%. Return on Equity (ROE) dari tahun 2012 sampai dengan 2016 masih dikatakan kurang sehat bila dilihat dari standar industri itu sendiri yang sebesar 40%.Pada tahun 2012 sampai dengan 2016 pada Rasio Likuiditas : Current Ratio (CR) mengalami kenaikan dan penurunan 140% , 120%, 140% , 140%, 120%, maka Current Ratio (CR) dinyatakan kurang sehat dilihat dari standar industri itu sendiri yang sebesar 200%. Sedangkan pada Quick Ratio (QR) mengalami kenaikan dan penurunan, 110% , 103%, 109%, 113% dan 104%, maka Quick Ratio (QR) dinyatakan kurang sehat dilihat dari standar industri itu sendiri yang sebesar 150%. Kinerja Keuangan pada PT.Astra International.Tbk memperoleh rata-rata nilai  dari Profitabilitas dengan menggunakan Gross Profit Margin (GPM) yang dihasilkan selama 5 (lima) tahun menunjukan angka 12,8% dan dengan menggunakan Return on Equity (ROE) selama 5 (lima) tahun menunjukan angka 18,2%. Hal ini menunjukan Kinerja Keuangan perusahaan dari segi Profitabilitas dinyatakan kurang sehat. Kemudian dari segi Likuiditas dengan menggunakan Current Ratio (CR) selama 5 (lima) tahun menunjukan angka 130% dan dengan menggunakan Quick Ratio (QR) selama 5 (lima) tahun menunjukan angka 107,8%. Hal ini menunjukan Kinerja Keuangan perusahaan dari segi Likuiditas dinyatakan kurang sehat.","container-title":"JIMF (Jurnal Ilmiah Manajemen Forkamma)","DOI":"10.32493/frkm.v2i3.3398","ISSN":"2599-171X","issue":"3","language":"ind","license":"Copyright (c) 2019 JIMF (Jurnal Ilmiah Manajemen Forkamma)","note":"number: 3","source":"openjournal.unpam.ac.id","title":"ANALISIS RASIO PROFITABILITAS DAN RASIO LIKUIDITAS UNTUK MENILAI KINERJA KEUANGAN PADA PT. ASTRA INTERNASIONAL,TBK","URL":"http://openjournal.unpam.ac.id/index.php/FRKM/article/view/3398","volume":"2","author":[{"family":"Shabrina","given":"Nina"}],"accessed":{"date-parts":[["2022",3,3]]},"issued":{"date-parts":[["2019",7,1]]}}}],"schema":"https://github.com/citation-style-language/schema/raw/master/csl-citation.json"} </w:instrText>
      </w:r>
      <w:r w:rsidR="00D40E9B">
        <w:rPr>
          <w:rFonts w:eastAsiaTheme="minorEastAsia"/>
          <w:lang w:val="id-ID"/>
        </w:rPr>
        <w:fldChar w:fldCharType="separate"/>
      </w:r>
      <w:r w:rsidR="00D40E9B" w:rsidRPr="00D40E9B">
        <w:rPr>
          <w:rFonts w:eastAsiaTheme="minorEastAsia"/>
        </w:rPr>
        <w:t>(Shabrina, 2019)</w:t>
      </w:r>
      <w:r w:rsidR="00D40E9B">
        <w:rPr>
          <w:rFonts w:eastAsiaTheme="minorEastAsia"/>
          <w:lang w:val="id-ID"/>
        </w:rPr>
        <w:fldChar w:fldCharType="end"/>
      </w:r>
      <w:r w:rsidR="00D40E9B">
        <w:rPr>
          <w:rFonts w:eastAsiaTheme="minorEastAsia"/>
          <w:lang w:val="id-ID"/>
        </w:rPr>
        <w:t xml:space="preserve"> memiliki perbedaan, yang mana nilai GPM, ROE, CR, dan QR menunjukkan dalam kondisi kurang sehat.</w:t>
      </w:r>
    </w:p>
    <w:p w:rsidR="00D40E9B" w:rsidRPr="004C3B51" w:rsidRDefault="00D40E9B" w:rsidP="00D40E9B">
      <w:pPr>
        <w:pStyle w:val="ListParagraph"/>
        <w:ind w:firstLine="567"/>
        <w:rPr>
          <w:rFonts w:eastAsiaTheme="minorEastAsia"/>
          <w:lang w:val="id-ID"/>
        </w:rPr>
      </w:pPr>
    </w:p>
    <w:p w:rsidR="007D1230" w:rsidRPr="000B02DF" w:rsidRDefault="007D1230" w:rsidP="000C1D89">
      <w:pPr>
        <w:pStyle w:val="Heading1"/>
        <w:numPr>
          <w:ilvl w:val="0"/>
          <w:numId w:val="2"/>
        </w:numPr>
        <w:spacing w:line="276" w:lineRule="auto"/>
        <w:ind w:left="567" w:hanging="567"/>
      </w:pPr>
      <w:r w:rsidRPr="000B02DF">
        <w:t>KESIMPULAN</w:t>
      </w:r>
    </w:p>
    <w:p w:rsidR="007D1230" w:rsidRDefault="000D684F" w:rsidP="005106B2">
      <w:pPr>
        <w:pStyle w:val="ListParagraph"/>
        <w:ind w:firstLine="567"/>
        <w:rPr>
          <w:rFonts w:eastAsiaTheme="minorEastAsia"/>
          <w:lang w:val="id-ID"/>
        </w:rPr>
      </w:pPr>
      <w:r w:rsidRPr="000D684F">
        <w:rPr>
          <w:rFonts w:eastAsiaTheme="minorEastAsia"/>
        </w:rPr>
        <w:t>Berdasarkan hasil penelitian dan pembahasan yang telah dilakukan dan dijabarkan sebelumnya</w:t>
      </w:r>
      <w:r w:rsidR="005106B2">
        <w:rPr>
          <w:rFonts w:eastAsiaTheme="minorEastAsia"/>
        </w:rPr>
        <w:t xml:space="preserve">, maka dapat disimpulkan bahwa </w:t>
      </w:r>
      <w:r w:rsidR="005106B2">
        <w:rPr>
          <w:rFonts w:eastAsiaTheme="minorEastAsia"/>
          <w:lang w:val="id-ID"/>
        </w:rPr>
        <w:t>h</w:t>
      </w:r>
      <w:r w:rsidRPr="005106B2">
        <w:rPr>
          <w:rFonts w:eastAsiaTheme="minorEastAsia"/>
        </w:rPr>
        <w:t xml:space="preserve">asil analisis rasio </w:t>
      </w:r>
      <w:r w:rsidRPr="005106B2">
        <w:rPr>
          <w:rFonts w:eastAsiaTheme="minorEastAsia"/>
          <w:i/>
        </w:rPr>
        <w:t>profitabilitas</w:t>
      </w:r>
      <w:r w:rsidRPr="005106B2">
        <w:rPr>
          <w:rFonts w:eastAsiaTheme="minorEastAsia"/>
        </w:rPr>
        <w:t xml:space="preserve"> CV. Rio Bersaudara bila dilihat dari indikator </w:t>
      </w:r>
      <w:r w:rsidRPr="005106B2">
        <w:rPr>
          <w:rFonts w:eastAsiaTheme="minorEastAsia"/>
          <w:i/>
        </w:rPr>
        <w:t>Gross Profit Margin</w:t>
      </w:r>
      <w:r w:rsidRPr="005106B2">
        <w:rPr>
          <w:rFonts w:eastAsiaTheme="minorEastAsia"/>
        </w:rPr>
        <w:t xml:space="preserve"> (GPM) selama periode 2018-2021 kinerja keuangan dinyatakan dalam keadaan cukup sehat. Hal ini dikarenakan keseluruhan nilai rata-rata </w:t>
      </w:r>
      <w:r w:rsidRPr="005106B2">
        <w:rPr>
          <w:rFonts w:eastAsiaTheme="minorEastAsia"/>
          <w:i/>
        </w:rPr>
        <w:t>gross profit margin</w:t>
      </w:r>
      <w:r w:rsidRPr="005106B2">
        <w:rPr>
          <w:rFonts w:eastAsiaTheme="minorEastAsia"/>
        </w:rPr>
        <w:t xml:space="preserve"> perusahaan sebesar 0,17 atau 17%, nilai tersebut berada dibawah nilai standar industri dan dikatagorikan dalam keadaan cukup sehat. Sehingga dikatakan bahwa manajemen perusahaan sudah cukup maksimal dalam melakukan penjualan untuk dapat memperoleh laba yang optimal. Namun rasio </w:t>
      </w:r>
      <w:r w:rsidRPr="005106B2">
        <w:rPr>
          <w:rFonts w:eastAsiaTheme="minorEastAsia"/>
          <w:i/>
        </w:rPr>
        <w:t>profitabilitas</w:t>
      </w:r>
      <w:r w:rsidRPr="005106B2">
        <w:rPr>
          <w:rFonts w:eastAsiaTheme="minorEastAsia"/>
        </w:rPr>
        <w:t xml:space="preserve"> bila dilihat dari indikator </w:t>
      </w:r>
      <w:r w:rsidRPr="005106B2">
        <w:rPr>
          <w:rFonts w:eastAsiaTheme="minorEastAsia"/>
          <w:i/>
        </w:rPr>
        <w:t>Return on Equity</w:t>
      </w:r>
      <w:r w:rsidRPr="005106B2">
        <w:rPr>
          <w:rFonts w:eastAsiaTheme="minorEastAsia"/>
        </w:rPr>
        <w:t xml:space="preserve"> (ROE) selama periode 2018-2019 mengalami </w:t>
      </w:r>
      <w:r w:rsidRPr="005106B2">
        <w:rPr>
          <w:rFonts w:eastAsiaTheme="minorEastAsia"/>
          <w:i/>
        </w:rPr>
        <w:t>fluktuatif</w:t>
      </w:r>
      <w:r w:rsidRPr="005106B2">
        <w:rPr>
          <w:rFonts w:eastAsiaTheme="minorEastAsia"/>
        </w:rPr>
        <w:t xml:space="preserve"> atau naik turun dari tahun ke tahun. Meskipun demikian nilai hasil pengembalian modal atau </w:t>
      </w:r>
      <w:r w:rsidRPr="005106B2">
        <w:rPr>
          <w:rFonts w:eastAsiaTheme="minorEastAsia"/>
          <w:i/>
        </w:rPr>
        <w:t>return on equity</w:t>
      </w:r>
      <w:r w:rsidRPr="005106B2">
        <w:rPr>
          <w:rFonts w:eastAsiaTheme="minorEastAsia"/>
        </w:rPr>
        <w:t xml:space="preserve"> CV. Rio Bersaudara secara keseluruhan rata-rata sebesar 5,07 atau 507%, sehingga kinerja keuangan berdasarkan </w:t>
      </w:r>
      <w:r w:rsidRPr="005106B2">
        <w:rPr>
          <w:rFonts w:eastAsiaTheme="minorEastAsia"/>
          <w:i/>
        </w:rPr>
        <w:t>return on equity</w:t>
      </w:r>
      <w:r w:rsidRPr="005106B2">
        <w:rPr>
          <w:rFonts w:eastAsiaTheme="minorEastAsia"/>
        </w:rPr>
        <w:t xml:space="preserve"> dinyatakan dalam keadaan sehat. Hal ini menunjukkan bahwa manajemen perusahaan sudah maksimal dalam penggunaan modal untuk memperoleh laba yang optimal.</w:t>
      </w:r>
      <w:r w:rsidRPr="005106B2">
        <w:rPr>
          <w:rFonts w:eastAsiaTheme="minorEastAsia"/>
          <w:lang w:val="id-ID"/>
        </w:rPr>
        <w:t xml:space="preserve"> </w:t>
      </w:r>
      <w:r w:rsidRPr="005106B2">
        <w:rPr>
          <w:rFonts w:eastAsiaTheme="minorEastAsia"/>
        </w:rPr>
        <w:t xml:space="preserve">Hasil analisis rasio </w:t>
      </w:r>
      <w:r w:rsidRPr="005106B2">
        <w:rPr>
          <w:rFonts w:eastAsiaTheme="minorEastAsia"/>
          <w:i/>
        </w:rPr>
        <w:t>likuiditas</w:t>
      </w:r>
      <w:r w:rsidRPr="005106B2">
        <w:rPr>
          <w:rFonts w:eastAsiaTheme="minorEastAsia"/>
        </w:rPr>
        <w:t xml:space="preserve"> CV. Rio Bersaudara jika ditinjau dari indikator </w:t>
      </w:r>
      <w:r w:rsidRPr="005106B2">
        <w:rPr>
          <w:rFonts w:eastAsiaTheme="minorEastAsia"/>
          <w:i/>
        </w:rPr>
        <w:t>Current Ratio</w:t>
      </w:r>
      <w:r w:rsidRPr="005106B2">
        <w:rPr>
          <w:rFonts w:eastAsiaTheme="minorEastAsia"/>
        </w:rPr>
        <w:t xml:space="preserve"> atau Rasio lancar selama periode 2018-2021, secara keseluruhan rata-rata </w:t>
      </w:r>
      <w:r w:rsidRPr="005106B2">
        <w:rPr>
          <w:rFonts w:eastAsiaTheme="minorEastAsia"/>
          <w:i/>
        </w:rPr>
        <w:t>current ratio</w:t>
      </w:r>
      <w:r w:rsidRPr="005106B2">
        <w:rPr>
          <w:rFonts w:eastAsiaTheme="minorEastAsia"/>
        </w:rPr>
        <w:t xml:space="preserve"> perusahaan memiliki nilai sebesar 25,15 atau 2515%, sehingga kinerja keuangan berdasarkan </w:t>
      </w:r>
      <w:r w:rsidRPr="005106B2">
        <w:rPr>
          <w:rFonts w:eastAsiaTheme="minorEastAsia"/>
          <w:i/>
        </w:rPr>
        <w:t>current ratio</w:t>
      </w:r>
      <w:r w:rsidRPr="005106B2">
        <w:rPr>
          <w:rFonts w:eastAsiaTheme="minorEastAsia"/>
        </w:rPr>
        <w:t xml:space="preserve"> dinyatakan dalam keadaan sangat tidak sehat. Dimana nilai </w:t>
      </w:r>
      <w:r w:rsidRPr="005106B2">
        <w:rPr>
          <w:rFonts w:eastAsiaTheme="minorEastAsia"/>
          <w:i/>
        </w:rPr>
        <w:t>current ratio</w:t>
      </w:r>
      <w:r w:rsidRPr="005106B2">
        <w:rPr>
          <w:rFonts w:eastAsiaTheme="minorEastAsia"/>
        </w:rPr>
        <w:t xml:space="preserve"> yang lebih dari 325% dianggap dalam keadaan sangat tidak sehat. Maka dikatakan bahwa manajemen belum mengoptimalkan penggunaan dana kas yang ada dengan baik. Namun rasio </w:t>
      </w:r>
      <w:r w:rsidRPr="005106B2">
        <w:rPr>
          <w:rFonts w:eastAsiaTheme="minorEastAsia"/>
          <w:i/>
        </w:rPr>
        <w:t>likuiditas</w:t>
      </w:r>
      <w:r w:rsidRPr="005106B2">
        <w:rPr>
          <w:rFonts w:eastAsiaTheme="minorEastAsia"/>
        </w:rPr>
        <w:t xml:space="preserve"> jika ditinjau dari indikator </w:t>
      </w:r>
      <w:r w:rsidRPr="005106B2">
        <w:rPr>
          <w:rFonts w:eastAsiaTheme="minorEastAsia"/>
          <w:i/>
        </w:rPr>
        <w:t>Quick Ratio</w:t>
      </w:r>
      <w:r w:rsidRPr="005106B2">
        <w:rPr>
          <w:rFonts w:eastAsiaTheme="minorEastAsia"/>
        </w:rPr>
        <w:t xml:space="preserve"> atau rasio cepat selama periode 2018-2021 dinyatakan bahwa kinerja keuangan dalam keadaan sehat sekali. Maka artinya perusahaan memiliki kemampuan membayar utang lancar dengan menggunakan aktiva lancar tanpa menjual nilai persediaan untuk membayar utang lancarnya dengan sangat baik. Meskipun selama periode 2018-2021 nilai </w:t>
      </w:r>
      <w:r w:rsidRPr="005106B2">
        <w:rPr>
          <w:rFonts w:eastAsiaTheme="minorEastAsia"/>
          <w:i/>
        </w:rPr>
        <w:t>quick ratio</w:t>
      </w:r>
      <w:r w:rsidRPr="005106B2">
        <w:rPr>
          <w:rFonts w:eastAsiaTheme="minorEastAsia"/>
        </w:rPr>
        <w:t xml:space="preserve"> perusahaan mengalami </w:t>
      </w:r>
      <w:r w:rsidRPr="005106B2">
        <w:rPr>
          <w:rFonts w:eastAsiaTheme="minorEastAsia"/>
          <w:i/>
        </w:rPr>
        <w:t>fluktuatif</w:t>
      </w:r>
      <w:r w:rsidRPr="005106B2">
        <w:rPr>
          <w:rFonts w:eastAsiaTheme="minorEastAsia"/>
        </w:rPr>
        <w:t xml:space="preserve"> dari tahun ke tahun.</w:t>
      </w:r>
    </w:p>
    <w:p w:rsidR="005106B2" w:rsidRPr="005106B2" w:rsidRDefault="005106B2" w:rsidP="005106B2">
      <w:pPr>
        <w:pStyle w:val="ListParagraph"/>
        <w:ind w:firstLine="567"/>
        <w:rPr>
          <w:rFonts w:eastAsiaTheme="minorEastAsia"/>
          <w:lang w:val="id-ID"/>
        </w:rPr>
      </w:pPr>
    </w:p>
    <w:p w:rsidR="007D1230" w:rsidRDefault="007D1230" w:rsidP="000C1D89">
      <w:pPr>
        <w:pStyle w:val="Heading1"/>
        <w:numPr>
          <w:ilvl w:val="0"/>
          <w:numId w:val="2"/>
        </w:numPr>
        <w:spacing w:line="276" w:lineRule="auto"/>
        <w:ind w:left="567" w:hanging="567"/>
      </w:pPr>
      <w:r>
        <w:t>DAFTAR PUSTAKA</w:t>
      </w:r>
    </w:p>
    <w:p w:rsidR="00D40E9B" w:rsidRDefault="002D3843" w:rsidP="00D40E9B">
      <w:pPr>
        <w:pStyle w:val="Bibliography"/>
        <w:spacing w:line="240" w:lineRule="auto"/>
        <w:jc w:val="both"/>
        <w:rPr>
          <w:sz w:val="22"/>
          <w:lang w:val="id-ID"/>
        </w:rPr>
      </w:pPr>
      <w:r>
        <w:rPr>
          <w:sz w:val="22"/>
          <w:szCs w:val="22"/>
        </w:rPr>
        <w:fldChar w:fldCharType="begin"/>
      </w:r>
      <w:r>
        <w:rPr>
          <w:sz w:val="22"/>
          <w:szCs w:val="22"/>
        </w:rPr>
        <w:instrText xml:space="preserve"> ADDIN ZOTERO_BIBL {"uncited":[],"omitted":[],"custom":[]} CSL_BIBLIOGRAPHY </w:instrText>
      </w:r>
      <w:r>
        <w:rPr>
          <w:sz w:val="22"/>
          <w:szCs w:val="22"/>
        </w:rPr>
        <w:fldChar w:fldCharType="separate"/>
      </w:r>
      <w:r w:rsidR="00D40E9B" w:rsidRPr="00D40E9B">
        <w:rPr>
          <w:sz w:val="22"/>
        </w:rPr>
        <w:t xml:space="preserve">Ardayana, A., Triharyati, E., &amp; Samosir, A. (2021). ANALISIS LIKUIDITAS, SOLVABILITAS, DAN RENTABILITAS TERHADAP KINERJA KEUANGAN PADA KOPERASI KREDIT BAKTI HUSADA LUBUKLINGGAU. </w:t>
      </w:r>
      <w:r w:rsidR="00D40E9B" w:rsidRPr="00D40E9B">
        <w:rPr>
          <w:i/>
          <w:iCs/>
          <w:sz w:val="22"/>
        </w:rPr>
        <w:t>Jurnal AkunStie (JAS)</w:t>
      </w:r>
      <w:r w:rsidR="00D40E9B" w:rsidRPr="00D40E9B">
        <w:rPr>
          <w:sz w:val="22"/>
        </w:rPr>
        <w:t xml:space="preserve">, </w:t>
      </w:r>
      <w:r w:rsidR="00D40E9B" w:rsidRPr="00D40E9B">
        <w:rPr>
          <w:i/>
          <w:iCs/>
          <w:sz w:val="22"/>
        </w:rPr>
        <w:t>7</w:t>
      </w:r>
      <w:r w:rsidR="00D40E9B" w:rsidRPr="00D40E9B">
        <w:rPr>
          <w:sz w:val="22"/>
        </w:rPr>
        <w:t>(1), 9–20. https://doi.org/10.32767/jas.v7i1.1382</w:t>
      </w:r>
    </w:p>
    <w:p w:rsidR="00D40E9B" w:rsidRPr="00D40E9B" w:rsidRDefault="00D40E9B" w:rsidP="00D40E9B">
      <w:pPr>
        <w:jc w:val="both"/>
        <w:rPr>
          <w:lang w:val="id-ID"/>
        </w:rPr>
      </w:pPr>
    </w:p>
    <w:p w:rsidR="00D40E9B" w:rsidRDefault="00D40E9B" w:rsidP="00D40E9B">
      <w:pPr>
        <w:pStyle w:val="Bibliography"/>
        <w:spacing w:line="240" w:lineRule="auto"/>
        <w:jc w:val="both"/>
        <w:rPr>
          <w:sz w:val="22"/>
          <w:lang w:val="id-ID"/>
        </w:rPr>
      </w:pPr>
      <w:r w:rsidRPr="00D40E9B">
        <w:rPr>
          <w:sz w:val="22"/>
        </w:rPr>
        <w:t xml:space="preserve">Devy, I. S., &amp; Rapini, T. (2021). Analisis Rasio Keuangan Sebagai Alat Ukur Kinerja Keuangan Perusahaan Kidung di Kecamatan Sukorejo. </w:t>
      </w:r>
      <w:r w:rsidRPr="00D40E9B">
        <w:rPr>
          <w:i/>
          <w:iCs/>
          <w:sz w:val="22"/>
        </w:rPr>
        <w:t>ISOQUANT : Jurnal Ekonomi, Manajemen Dan Akuntansi</w:t>
      </w:r>
      <w:r w:rsidRPr="00D40E9B">
        <w:rPr>
          <w:sz w:val="22"/>
        </w:rPr>
        <w:t xml:space="preserve">, </w:t>
      </w:r>
      <w:r w:rsidRPr="00D40E9B">
        <w:rPr>
          <w:i/>
          <w:iCs/>
          <w:sz w:val="22"/>
        </w:rPr>
        <w:t>5</w:t>
      </w:r>
      <w:r w:rsidRPr="00D40E9B">
        <w:rPr>
          <w:sz w:val="22"/>
        </w:rPr>
        <w:t>(2), 265–277. https://doi.org/10.24269/iso.v5i2.788</w:t>
      </w:r>
    </w:p>
    <w:p w:rsidR="00D40E9B" w:rsidRPr="00D40E9B" w:rsidRDefault="00D40E9B" w:rsidP="00D40E9B">
      <w:pPr>
        <w:rPr>
          <w:lang w:val="id-ID"/>
        </w:rPr>
      </w:pPr>
    </w:p>
    <w:p w:rsidR="00D40E9B" w:rsidRPr="00D40E9B" w:rsidRDefault="00D40E9B" w:rsidP="00D40E9B">
      <w:pPr>
        <w:pStyle w:val="Bibliography"/>
        <w:spacing w:line="240" w:lineRule="auto"/>
        <w:jc w:val="both"/>
        <w:rPr>
          <w:sz w:val="22"/>
        </w:rPr>
      </w:pPr>
      <w:r w:rsidRPr="00D40E9B">
        <w:rPr>
          <w:sz w:val="22"/>
        </w:rPr>
        <w:t xml:space="preserve">Ermita. (2020). </w:t>
      </w:r>
      <w:r w:rsidRPr="00D40E9B">
        <w:rPr>
          <w:i/>
          <w:iCs/>
          <w:sz w:val="22"/>
        </w:rPr>
        <w:t>ANALISIS RASIO PROFITABILITAS DALAM MENILAI KINERJA KEUANGAN PT. ALAM SUTERA REALTY SKRIPSI. Oleh ERMITA - PDF Free Download</w:t>
      </w:r>
      <w:r w:rsidRPr="00D40E9B">
        <w:rPr>
          <w:sz w:val="22"/>
        </w:rPr>
        <w:t>. https://docplayer.info/229674716-Analisis-rasio-profitabilitas-dalam-menilai-kinerja-keuangan-pt-alam-sutera-realty-skripsi-oleh-ermita.html</w:t>
      </w:r>
    </w:p>
    <w:p w:rsidR="00D40E9B" w:rsidRDefault="00D40E9B" w:rsidP="00D40E9B">
      <w:pPr>
        <w:pStyle w:val="Bibliography"/>
        <w:spacing w:line="240" w:lineRule="auto"/>
        <w:jc w:val="both"/>
        <w:rPr>
          <w:sz w:val="22"/>
          <w:lang w:val="id-ID"/>
        </w:rPr>
      </w:pPr>
      <w:r w:rsidRPr="00D40E9B">
        <w:rPr>
          <w:sz w:val="22"/>
        </w:rPr>
        <w:lastRenderedPageBreak/>
        <w:t xml:space="preserve">Fahmi, I. (2020). </w:t>
      </w:r>
      <w:r w:rsidRPr="00D40E9B">
        <w:rPr>
          <w:i/>
          <w:iCs/>
          <w:sz w:val="22"/>
        </w:rPr>
        <w:t>Analisis Laporan Keuangan</w:t>
      </w:r>
      <w:r w:rsidRPr="00D40E9B">
        <w:rPr>
          <w:sz w:val="22"/>
        </w:rPr>
        <w:t>. Alfabeta.</w:t>
      </w:r>
    </w:p>
    <w:p w:rsidR="00D40E9B" w:rsidRPr="00D40E9B" w:rsidRDefault="00D40E9B" w:rsidP="00D40E9B">
      <w:pPr>
        <w:rPr>
          <w:lang w:val="id-ID"/>
        </w:rPr>
      </w:pPr>
    </w:p>
    <w:p w:rsidR="00D40E9B" w:rsidRDefault="00D40E9B" w:rsidP="00D40E9B">
      <w:pPr>
        <w:pStyle w:val="Bibliography"/>
        <w:spacing w:line="240" w:lineRule="auto"/>
        <w:jc w:val="both"/>
        <w:rPr>
          <w:sz w:val="22"/>
          <w:lang w:val="id-ID"/>
        </w:rPr>
      </w:pPr>
      <w:r w:rsidRPr="00D40E9B">
        <w:rPr>
          <w:sz w:val="22"/>
        </w:rPr>
        <w:t xml:space="preserve">Kasmir. (2016). </w:t>
      </w:r>
      <w:r w:rsidRPr="00D40E9B">
        <w:rPr>
          <w:i/>
          <w:iCs/>
          <w:sz w:val="22"/>
        </w:rPr>
        <w:t>Analisis Laporan Keuangan</w:t>
      </w:r>
      <w:r w:rsidRPr="00D40E9B">
        <w:rPr>
          <w:sz w:val="22"/>
        </w:rPr>
        <w:t>. PT Raja Grafindo Persada.</w:t>
      </w:r>
    </w:p>
    <w:p w:rsidR="00D40E9B" w:rsidRPr="00D40E9B" w:rsidRDefault="00D40E9B" w:rsidP="00D40E9B">
      <w:pPr>
        <w:rPr>
          <w:lang w:val="id-ID"/>
        </w:rPr>
      </w:pPr>
    </w:p>
    <w:p w:rsidR="00D40E9B" w:rsidRDefault="00D40E9B" w:rsidP="00D40E9B">
      <w:pPr>
        <w:pStyle w:val="Bibliography"/>
        <w:spacing w:line="240" w:lineRule="auto"/>
        <w:jc w:val="both"/>
        <w:rPr>
          <w:sz w:val="22"/>
          <w:lang w:val="id-ID"/>
        </w:rPr>
      </w:pPr>
      <w:r w:rsidRPr="00D40E9B">
        <w:rPr>
          <w:sz w:val="22"/>
        </w:rPr>
        <w:t xml:space="preserve">Shabrina, N. (2019). ANALISIS RASIO PROFITABILITAS DAN RASIO LIKUIDITAS UNTUK MENILAI KINERJA KEUANGAN PADA PT. ASTRA INTERNASIONAL,TBK. </w:t>
      </w:r>
      <w:r w:rsidRPr="00D40E9B">
        <w:rPr>
          <w:i/>
          <w:iCs/>
          <w:sz w:val="22"/>
        </w:rPr>
        <w:t>JIMF (Jurnal Ilmiah Manajemen Forkamma)</w:t>
      </w:r>
      <w:r w:rsidRPr="00D40E9B">
        <w:rPr>
          <w:sz w:val="22"/>
        </w:rPr>
        <w:t xml:space="preserve">, </w:t>
      </w:r>
      <w:r w:rsidRPr="00D40E9B">
        <w:rPr>
          <w:i/>
          <w:iCs/>
          <w:sz w:val="22"/>
        </w:rPr>
        <w:t>2</w:t>
      </w:r>
      <w:r w:rsidRPr="00D40E9B">
        <w:rPr>
          <w:sz w:val="22"/>
        </w:rPr>
        <w:t>(3), Article 3. https://doi.org/10.32493/frkm.v2i3.3398</w:t>
      </w:r>
    </w:p>
    <w:p w:rsidR="00D40E9B" w:rsidRPr="00D40E9B" w:rsidRDefault="00D40E9B" w:rsidP="00D40E9B">
      <w:pPr>
        <w:rPr>
          <w:lang w:val="id-ID"/>
        </w:rPr>
      </w:pPr>
    </w:p>
    <w:p w:rsidR="00D40E9B" w:rsidRPr="00D40E9B" w:rsidRDefault="00D40E9B" w:rsidP="00D40E9B">
      <w:pPr>
        <w:pStyle w:val="Bibliography"/>
        <w:spacing w:line="240" w:lineRule="auto"/>
        <w:jc w:val="both"/>
        <w:rPr>
          <w:sz w:val="22"/>
        </w:rPr>
      </w:pPr>
      <w:r w:rsidRPr="00D40E9B">
        <w:rPr>
          <w:sz w:val="22"/>
        </w:rPr>
        <w:t xml:space="preserve">Sujarweni, V. W. (2021). </w:t>
      </w:r>
      <w:r w:rsidRPr="00D40E9B">
        <w:rPr>
          <w:i/>
          <w:iCs/>
          <w:sz w:val="22"/>
        </w:rPr>
        <w:t>Analisis laporan keuangan</w:t>
      </w:r>
      <w:r w:rsidRPr="00D40E9B">
        <w:rPr>
          <w:sz w:val="22"/>
        </w:rPr>
        <w:t>. Pustaka Baru Press.</w:t>
      </w:r>
    </w:p>
    <w:p w:rsidR="00AC3E13" w:rsidRPr="009072BE" w:rsidRDefault="002D3843" w:rsidP="009072BE">
      <w:pPr>
        <w:widowControl w:val="0"/>
        <w:autoSpaceDE w:val="0"/>
        <w:autoSpaceDN w:val="0"/>
        <w:adjustRightInd w:val="0"/>
        <w:ind w:left="640" w:hanging="640"/>
        <w:jc w:val="both"/>
        <w:rPr>
          <w:sz w:val="22"/>
          <w:szCs w:val="22"/>
          <w:lang w:val="id-ID"/>
        </w:rPr>
      </w:pPr>
      <w:r>
        <w:rPr>
          <w:sz w:val="22"/>
          <w:szCs w:val="22"/>
        </w:rPr>
        <w:fldChar w:fldCharType="end"/>
      </w:r>
    </w:p>
    <w:sectPr w:rsidR="00AC3E13" w:rsidRPr="009072BE"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404" w:rsidRDefault="005B1404" w:rsidP="007D1230">
      <w:r>
        <w:separator/>
      </w:r>
    </w:p>
  </w:endnote>
  <w:endnote w:type="continuationSeparator" w:id="1">
    <w:p w:rsidR="005B1404" w:rsidRDefault="005B1404" w:rsidP="007D1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51" w:rsidRDefault="004C3B51" w:rsidP="00643FDB">
    <w:pPr>
      <w:jc w:val="right"/>
      <w:rPr>
        <w:rFonts w:cstheme="minorHAnsi"/>
        <w:color w:val="000000" w:themeColor="text1"/>
        <w:sz w:val="18"/>
        <w:szCs w:val="18"/>
      </w:rPr>
    </w:pPr>
    <w:r>
      <w:rPr>
        <w:rFonts w:cstheme="minorHAnsi"/>
        <w:b/>
        <w:bCs/>
        <w:color w:val="000000" w:themeColor="text1"/>
        <w:sz w:val="18"/>
        <w:szCs w:val="18"/>
        <w:lang w:val="id-ID"/>
      </w:rPr>
      <w:t>Desye Keristiana</w:t>
    </w:r>
    <w:r w:rsidRPr="007B2BB7">
      <w:rPr>
        <w:rFonts w:cstheme="minorHAnsi"/>
        <w:color w:val="000000" w:themeColor="text1"/>
        <w:sz w:val="18"/>
        <w:szCs w:val="18"/>
      </w:rPr>
      <w:t>, Copyright</w:t>
    </w:r>
    <w:r>
      <w:rPr>
        <w:rFonts w:cstheme="minorHAnsi"/>
        <w:color w:val="000000" w:themeColor="text1"/>
        <w:sz w:val="18"/>
        <w:szCs w:val="18"/>
      </w:rPr>
      <w:t xml:space="preserve"> ©2021</w:t>
    </w:r>
    <w:r w:rsidRPr="007B2BB7">
      <w:rPr>
        <w:rFonts w:cstheme="minorHAnsi"/>
        <w:color w:val="000000" w:themeColor="text1"/>
        <w:sz w:val="18"/>
        <w:szCs w:val="18"/>
      </w:rPr>
      <w:t>,</w:t>
    </w:r>
    <w:r>
      <w:t>UniversitasBinaInsan</w:t>
    </w:r>
    <w:r w:rsidRPr="00B07F69">
      <w:rPr>
        <w:rFonts w:cstheme="minorHAnsi"/>
        <w:sz w:val="18"/>
        <w:szCs w:val="18"/>
      </w:rPr>
      <w:t>,</w:t>
    </w:r>
    <w:sdt>
      <w:sdtPr>
        <w:rPr>
          <w:rFonts w:cstheme="minorHAnsi"/>
          <w:color w:val="000000" w:themeColor="text1"/>
          <w:sz w:val="18"/>
          <w:szCs w:val="18"/>
        </w:rPr>
        <w:id w:val="-415252448"/>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9072BE">
          <w:rPr>
            <w:rFonts w:cstheme="minorHAnsi"/>
            <w:noProof/>
            <w:color w:val="000000" w:themeColor="text1"/>
            <w:sz w:val="18"/>
            <w:szCs w:val="18"/>
          </w:rPr>
          <w:t>1</w:t>
        </w:r>
        <w:r>
          <w:rPr>
            <w:rFonts w:cstheme="minorHAnsi"/>
            <w:noProof/>
            <w:color w:val="000000" w:themeColor="text1"/>
            <w:sz w:val="18"/>
            <w:szCs w:val="18"/>
          </w:rPr>
          <w:fldChar w:fldCharType="end"/>
        </w:r>
      </w:sdtContent>
    </w:sdt>
  </w:p>
  <w:p w:rsidR="004C3B51" w:rsidRDefault="004C3B51" w:rsidP="00F5670A">
    <w:pPr>
      <w:pStyle w:val="Footer"/>
      <w:ind w:left="-28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51" w:rsidRPr="006F35B4" w:rsidRDefault="004C3B51" w:rsidP="006F35B4">
    <w:pPr>
      <w:jc w:val="right"/>
      <w:rPr>
        <w:rFonts w:cstheme="minorHAnsi"/>
        <w:b/>
        <w:bCs/>
        <w:color w:val="000000" w:themeColor="text1"/>
        <w:sz w:val="18"/>
        <w:szCs w:val="18"/>
        <w:lang w:val="id-ID"/>
      </w:rPr>
    </w:pPr>
    <w:r>
      <w:rPr>
        <w:rFonts w:cstheme="minorHAnsi"/>
        <w:b/>
        <w:bCs/>
        <w:color w:val="000000" w:themeColor="text1"/>
        <w:sz w:val="18"/>
        <w:szCs w:val="18"/>
        <w:lang w:val="id-ID"/>
      </w:rPr>
      <w:t>Desye Keristiana</w:t>
    </w:r>
    <w:r w:rsidRPr="007B2BB7">
      <w:rPr>
        <w:rFonts w:cstheme="minorHAnsi"/>
        <w:color w:val="000000" w:themeColor="text1"/>
        <w:sz w:val="18"/>
        <w:szCs w:val="18"/>
      </w:rPr>
      <w:t>, Copyright</w:t>
    </w:r>
    <w:r>
      <w:rPr>
        <w:rFonts w:cstheme="minorHAnsi"/>
        <w:color w:val="000000" w:themeColor="text1"/>
        <w:sz w:val="18"/>
        <w:szCs w:val="18"/>
      </w:rPr>
      <w:t xml:space="preserve"> ©2021</w:t>
    </w:r>
    <w:r w:rsidRPr="007B2BB7">
      <w:rPr>
        <w:rFonts w:cstheme="minorHAnsi"/>
        <w:color w:val="000000" w:themeColor="text1"/>
        <w:sz w:val="18"/>
        <w:szCs w:val="18"/>
      </w:rPr>
      <w:t>,</w:t>
    </w:r>
    <w:r>
      <w:t>UniversitasBinaInsan</w:t>
    </w:r>
    <w:r w:rsidRPr="00B07F69">
      <w:rPr>
        <w:rFonts w:cstheme="minorHAnsi"/>
        <w:sz w:val="18"/>
        <w:szCs w:val="18"/>
      </w:rPr>
      <w:t>,</w:t>
    </w:r>
    <w:sdt>
      <w:sdtPr>
        <w:rPr>
          <w:rFonts w:cstheme="minorHAnsi"/>
          <w:color w:val="000000" w:themeColor="text1"/>
          <w:sz w:val="18"/>
          <w:szCs w:val="18"/>
        </w:rPr>
        <w:id w:val="139083769"/>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9072BE">
          <w:rPr>
            <w:rFonts w:cstheme="minorHAnsi"/>
            <w:noProof/>
            <w:color w:val="000000" w:themeColor="text1"/>
            <w:sz w:val="18"/>
            <w:szCs w:val="18"/>
          </w:rPr>
          <w:t>2</w:t>
        </w:r>
        <w:r>
          <w:rPr>
            <w:rFonts w:cstheme="minorHAnsi"/>
            <w:noProof/>
            <w:color w:val="000000" w:themeColor="text1"/>
            <w:sz w:val="18"/>
            <w:szCs w:val="18"/>
          </w:rPr>
          <w:fldChar w:fldCharType="end"/>
        </w:r>
      </w:sdtContent>
    </w:sdt>
  </w:p>
  <w:p w:rsidR="004C3B51" w:rsidRDefault="004C3B51" w:rsidP="00F5670A">
    <w:pPr>
      <w:pStyle w:val="Footer"/>
      <w:ind w:left="-28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404" w:rsidRDefault="005B1404" w:rsidP="007D1230">
      <w:r>
        <w:separator/>
      </w:r>
    </w:p>
  </w:footnote>
  <w:footnote w:type="continuationSeparator" w:id="1">
    <w:p w:rsidR="005B1404" w:rsidRDefault="005B1404" w:rsidP="007D1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51" w:rsidRPr="00FF7662" w:rsidRDefault="004C3B51"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8240" behindDoc="0" locked="0" layoutInCell="1" allowOverlap="1">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8660" cy="73088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51" w:rsidRPr="00C252F2" w:rsidRDefault="004C3B51"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9264" behindDoc="0" locked="0" layoutInCell="1" allowOverlap="1">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8660" cy="7308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E17CA6"/>
    <w:multiLevelType w:val="hybridMultilevel"/>
    <w:tmpl w:val="7AE2BB36"/>
    <w:lvl w:ilvl="0" w:tplc="7B8C432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66249DA"/>
    <w:multiLevelType w:val="hybridMultilevel"/>
    <w:tmpl w:val="7814F6C8"/>
    <w:lvl w:ilvl="0" w:tplc="BC34BC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8">
    <w:nsid w:val="311A62A3"/>
    <w:multiLevelType w:val="hybridMultilevel"/>
    <w:tmpl w:val="BDB44E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03315F8"/>
    <w:multiLevelType w:val="hybridMultilevel"/>
    <w:tmpl w:val="E5E4F1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9">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88313CB"/>
    <w:multiLevelType w:val="hybridMultilevel"/>
    <w:tmpl w:val="4A9EED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1"/>
  </w:num>
  <w:num w:numId="3">
    <w:abstractNumId w:val="4"/>
  </w:num>
  <w:num w:numId="4">
    <w:abstractNumId w:val="3"/>
  </w:num>
  <w:num w:numId="5">
    <w:abstractNumId w:val="15"/>
  </w:num>
  <w:num w:numId="6">
    <w:abstractNumId w:val="0"/>
  </w:num>
  <w:num w:numId="7">
    <w:abstractNumId w:val="1"/>
  </w:num>
  <w:num w:numId="8">
    <w:abstractNumId w:val="13"/>
  </w:num>
  <w:num w:numId="9">
    <w:abstractNumId w:val="9"/>
  </w:num>
  <w:num w:numId="10">
    <w:abstractNumId w:val="14"/>
  </w:num>
  <w:num w:numId="11">
    <w:abstractNumId w:val="12"/>
  </w:num>
  <w:num w:numId="12">
    <w:abstractNumId w:val="5"/>
  </w:num>
  <w:num w:numId="13">
    <w:abstractNumId w:val="18"/>
  </w:num>
  <w:num w:numId="14">
    <w:abstractNumId w:val="10"/>
  </w:num>
  <w:num w:numId="15">
    <w:abstractNumId w:val="16"/>
  </w:num>
  <w:num w:numId="16">
    <w:abstractNumId w:val="7"/>
  </w:num>
  <w:num w:numId="17">
    <w:abstractNumId w:val="6"/>
  </w:num>
  <w:num w:numId="18">
    <w:abstractNumId w:val="8"/>
  </w:num>
  <w:num w:numId="19">
    <w:abstractNumId w:val="20"/>
  </w:num>
  <w:num w:numId="20">
    <w:abstractNumId w:val="17"/>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4338"/>
  </w:hdrShapeDefaults>
  <w:footnotePr>
    <w:footnote w:id="0"/>
    <w:footnote w:id="1"/>
  </w:footnotePr>
  <w:endnotePr>
    <w:endnote w:id="0"/>
    <w:endnote w:id="1"/>
  </w:endnotePr>
  <w:compat/>
  <w:rsids>
    <w:rsidRoot w:val="007D1230"/>
    <w:rsid w:val="000004CE"/>
    <w:rsid w:val="00014DFE"/>
    <w:rsid w:val="00030490"/>
    <w:rsid w:val="000511BB"/>
    <w:rsid w:val="000713F1"/>
    <w:rsid w:val="00083B35"/>
    <w:rsid w:val="000A01F8"/>
    <w:rsid w:val="000A34D2"/>
    <w:rsid w:val="000C1D89"/>
    <w:rsid w:val="000C2422"/>
    <w:rsid w:val="000C503A"/>
    <w:rsid w:val="000D684F"/>
    <w:rsid w:val="000E7634"/>
    <w:rsid w:val="00130607"/>
    <w:rsid w:val="0017593E"/>
    <w:rsid w:val="00192CF1"/>
    <w:rsid w:val="001B1805"/>
    <w:rsid w:val="001C75BB"/>
    <w:rsid w:val="001E2175"/>
    <w:rsid w:val="001E42BE"/>
    <w:rsid w:val="002269B6"/>
    <w:rsid w:val="00234527"/>
    <w:rsid w:val="00237564"/>
    <w:rsid w:val="0024104D"/>
    <w:rsid w:val="002617A6"/>
    <w:rsid w:val="00295519"/>
    <w:rsid w:val="002B23F5"/>
    <w:rsid w:val="002B7E4E"/>
    <w:rsid w:val="002C3CB7"/>
    <w:rsid w:val="002D1B8A"/>
    <w:rsid w:val="002D3843"/>
    <w:rsid w:val="002D6036"/>
    <w:rsid w:val="002E228B"/>
    <w:rsid w:val="002F19F0"/>
    <w:rsid w:val="002F2B2E"/>
    <w:rsid w:val="0035592C"/>
    <w:rsid w:val="00367A63"/>
    <w:rsid w:val="0037226C"/>
    <w:rsid w:val="00384F3B"/>
    <w:rsid w:val="003874D1"/>
    <w:rsid w:val="003966E8"/>
    <w:rsid w:val="003B067E"/>
    <w:rsid w:val="003C188A"/>
    <w:rsid w:val="00444324"/>
    <w:rsid w:val="00445866"/>
    <w:rsid w:val="004800DA"/>
    <w:rsid w:val="004A4A45"/>
    <w:rsid w:val="004A5361"/>
    <w:rsid w:val="004C3B51"/>
    <w:rsid w:val="004D3356"/>
    <w:rsid w:val="005106B2"/>
    <w:rsid w:val="0051186A"/>
    <w:rsid w:val="005361D3"/>
    <w:rsid w:val="005B1404"/>
    <w:rsid w:val="005B19D4"/>
    <w:rsid w:val="00613020"/>
    <w:rsid w:val="00617518"/>
    <w:rsid w:val="00643FDB"/>
    <w:rsid w:val="00645224"/>
    <w:rsid w:val="006503D8"/>
    <w:rsid w:val="00684B14"/>
    <w:rsid w:val="0068700E"/>
    <w:rsid w:val="006F35B4"/>
    <w:rsid w:val="00715056"/>
    <w:rsid w:val="00734BC5"/>
    <w:rsid w:val="00760A24"/>
    <w:rsid w:val="00763715"/>
    <w:rsid w:val="0078455F"/>
    <w:rsid w:val="007905E7"/>
    <w:rsid w:val="00790D21"/>
    <w:rsid w:val="007D1230"/>
    <w:rsid w:val="0081002E"/>
    <w:rsid w:val="00826F1A"/>
    <w:rsid w:val="008702A4"/>
    <w:rsid w:val="008F3C9B"/>
    <w:rsid w:val="009072BE"/>
    <w:rsid w:val="00912DE8"/>
    <w:rsid w:val="00962EC6"/>
    <w:rsid w:val="0097600F"/>
    <w:rsid w:val="0098190B"/>
    <w:rsid w:val="009A6BFE"/>
    <w:rsid w:val="009B629B"/>
    <w:rsid w:val="00A2124E"/>
    <w:rsid w:val="00A9305B"/>
    <w:rsid w:val="00AA2A4B"/>
    <w:rsid w:val="00AC3E13"/>
    <w:rsid w:val="00B22677"/>
    <w:rsid w:val="00B31112"/>
    <w:rsid w:val="00BA779B"/>
    <w:rsid w:val="00BB77E9"/>
    <w:rsid w:val="00C02503"/>
    <w:rsid w:val="00C252F2"/>
    <w:rsid w:val="00C9401A"/>
    <w:rsid w:val="00CD607A"/>
    <w:rsid w:val="00D0361D"/>
    <w:rsid w:val="00D305A5"/>
    <w:rsid w:val="00D342AD"/>
    <w:rsid w:val="00D40E9B"/>
    <w:rsid w:val="00D90AD6"/>
    <w:rsid w:val="00DC7A2B"/>
    <w:rsid w:val="00DD0E8F"/>
    <w:rsid w:val="00DE30B0"/>
    <w:rsid w:val="00E100F2"/>
    <w:rsid w:val="00E20CB0"/>
    <w:rsid w:val="00E4010A"/>
    <w:rsid w:val="00E66DA1"/>
    <w:rsid w:val="00E77C68"/>
    <w:rsid w:val="00E87FEE"/>
    <w:rsid w:val="00E90326"/>
    <w:rsid w:val="00EA7E17"/>
    <w:rsid w:val="00ED7C05"/>
    <w:rsid w:val="00EF2EBD"/>
    <w:rsid w:val="00F317E7"/>
    <w:rsid w:val="00F3473E"/>
    <w:rsid w:val="00F5670A"/>
    <w:rsid w:val="00F87C9F"/>
    <w:rsid w:val="00FB3ABB"/>
    <w:rsid w:val="00FE1782"/>
    <w:rsid w:val="00FF766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0" type="connector" idref="#_x0000_s1096"/>
        <o:r id="V:Rule21" type="connector" idref="#_x0000_s1101"/>
        <o:r id="V:Rule22" type="connector" idref="#_x0000_s1094"/>
        <o:r id="V:Rule23" type="connector" idref="#_x0000_s1092"/>
        <o:r id="V:Rule24" type="connector" idref="#_x0000_s1089"/>
        <o:r id="V:Rule25" type="connector" idref="#_x0000_s1087"/>
        <o:r id="V:Rule26" type="connector" idref="#_x0000_s1097"/>
        <o:r id="V:Rule27" type="connector" idref="#_x0000_s1073"/>
        <o:r id="V:Rule28" type="connector" idref="#_x0000_s1088"/>
        <o:r id="V:Rule29" type="connector" idref="#_x0000_s1086"/>
        <o:r id="V:Rule30" type="connector" idref="#_x0000_s1082"/>
        <o:r id="V:Rule31" type="connector" idref="#_x0000_s1095"/>
        <o:r id="V:Rule32" type="connector" idref="#_x0000_s1099"/>
        <o:r id="V:Rule33" type="connector" idref="#_x0000_s1083"/>
        <o:r id="V:Rule34" type="connector" idref="#_x0000_s1081"/>
        <o:r id="V:Rule35" type="connector" idref="#_x0000_s1091"/>
        <o:r id="V:Rule36" type="connector" idref="#_x0000_s1090"/>
        <o:r id="V:Rule37" type="connector" idref="#_x0000_s1085"/>
        <o:r id="V:Rule38"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Body of text,List Paragraph1,Body of textCxSp,Paragraf ISI,Heading 10,spasi 2 taiiii,skripsi,Body Text Char1,Char Char2,List Paragraph2"/>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5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ListParagraphChar">
    <w:name w:val="List Paragraph Char"/>
    <w:aliases w:val="Body of text Char,List Paragraph1 Char,Body of textCxSp Char,Paragraf ISI Char,Heading 10 Char,spasi 2 taiiii Char,skripsi Char,Body Text Char1 Char,Char Char2 Char,List Paragraph2 Char"/>
    <w:basedOn w:val="DefaultParagraphFont"/>
    <w:link w:val="ListParagraph"/>
    <w:uiPriority w:val="34"/>
    <w:qFormat/>
    <w:locked/>
    <w:rsid w:val="000D684F"/>
    <w:rPr>
      <w:rFonts w:ascii="Times New Roman" w:eastAsia="Times New Roman" w:hAnsi="Times New Roman" w:cs="Times New Roman"/>
      <w:lang w:val="en-GB" w:eastAsia="en-GB"/>
    </w:rPr>
  </w:style>
  <w:style w:type="paragraph" w:styleId="Bibliography">
    <w:name w:val="Bibliography"/>
    <w:basedOn w:val="Normal"/>
    <w:next w:val="Normal"/>
    <w:uiPriority w:val="37"/>
    <w:unhideWhenUsed/>
    <w:rsid w:val="002D3843"/>
    <w:pPr>
      <w:spacing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8020039@mhs.univbinainsan.ac.i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3IndrawatiMarakesuma@univbinainsan.ac.id" TargetMode="External"/><Relationship Id="rId4" Type="http://schemas.openxmlformats.org/officeDocument/2006/relationships/settings" Target="settings.xml"/><Relationship Id="rId9" Type="http://schemas.openxmlformats.org/officeDocument/2006/relationships/hyperlink" Target="mailto:23triharyati@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5F3E9-5D8C-4DB8-A4B4-46892A12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6740</Words>
  <Characters>38421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USER</cp:lastModifiedBy>
  <cp:revision>2</cp:revision>
  <dcterms:created xsi:type="dcterms:W3CDTF">2022-10-10T20:46:00Z</dcterms:created>
  <dcterms:modified xsi:type="dcterms:W3CDTF">2022-10-10T20:46:00Z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y fmtid="{D5CDD505-2E9C-101B-9397-08002B2CF9AE}" pid="25" name="ZOTERO_PREF_1">
    <vt:lpwstr>&lt;data data-version="3" zotero-version="6.0.15"&gt;&lt;session id="SMr6r0Ly"/&gt;&lt;style id="http://www.zotero.org/styles/apa" locale="en-US" hasBibliography="1" bibliographyStyleHasBeenSet="1"/&gt;&lt;prefs&gt;&lt;pref name="fieldType" value="Field"/&gt;&lt;/prefs&gt;&lt;/data&gt;</vt:lpwstr>
  </property>
</Properties>
</file>