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F7" w:rsidRPr="00B02139" w:rsidRDefault="000019BC" w:rsidP="000664FC">
      <w:pPr>
        <w:jc w:val="center"/>
        <w:rPr>
          <w:b/>
          <w:sz w:val="24"/>
          <w:szCs w:val="24"/>
          <w:lang w:val="id-ID"/>
        </w:rPr>
      </w:pPr>
      <w:r w:rsidRPr="005F7635">
        <w:rPr>
          <w:b/>
          <w:sz w:val="24"/>
          <w:szCs w:val="24"/>
        </w:rPr>
        <w:t>ANALISA KINERJA KEUANGAN PADA BADAN PENGELOLAAN</w:t>
      </w:r>
      <w:r w:rsidRPr="005F7635">
        <w:rPr>
          <w:b/>
          <w:sz w:val="24"/>
          <w:szCs w:val="24"/>
          <w:lang w:val="id-ID"/>
        </w:rPr>
        <w:t xml:space="preserve"> </w:t>
      </w:r>
      <w:r w:rsidRPr="005F7635">
        <w:rPr>
          <w:b/>
          <w:sz w:val="24"/>
          <w:szCs w:val="24"/>
        </w:rPr>
        <w:t xml:space="preserve">KEUANGAN DAN ASET DAERAH </w:t>
      </w:r>
      <w:r w:rsidRPr="005F7635">
        <w:rPr>
          <w:b/>
          <w:sz w:val="24"/>
          <w:szCs w:val="24"/>
          <w:lang w:val="id-ID"/>
        </w:rPr>
        <w:t xml:space="preserve">(BPKAD) </w:t>
      </w:r>
      <w:r w:rsidRPr="005F7635">
        <w:rPr>
          <w:b/>
          <w:sz w:val="24"/>
          <w:szCs w:val="24"/>
        </w:rPr>
        <w:t>KOTA</w:t>
      </w:r>
      <w:r w:rsidRPr="005F7635">
        <w:rPr>
          <w:b/>
          <w:sz w:val="24"/>
          <w:szCs w:val="24"/>
          <w:lang w:val="id-ID"/>
        </w:rPr>
        <w:t xml:space="preserve"> </w:t>
      </w:r>
      <w:r w:rsidRPr="005F7635">
        <w:rPr>
          <w:b/>
          <w:sz w:val="24"/>
          <w:szCs w:val="24"/>
        </w:rPr>
        <w:t>LUBUKLINGGAU DITINJAU DARI RASIO KEMANDIRIAN,EFEKTIVITAS,</w:t>
      </w:r>
      <w:r w:rsidRPr="005F7635">
        <w:rPr>
          <w:b/>
          <w:sz w:val="24"/>
          <w:szCs w:val="24"/>
          <w:lang w:val="id-ID"/>
        </w:rPr>
        <w:t xml:space="preserve"> </w:t>
      </w:r>
      <w:r w:rsidRPr="005F7635">
        <w:rPr>
          <w:b/>
          <w:sz w:val="24"/>
          <w:szCs w:val="24"/>
        </w:rPr>
        <w:t>EFISIENSI,</w:t>
      </w:r>
      <w:r w:rsidRPr="005F7635">
        <w:rPr>
          <w:b/>
          <w:sz w:val="24"/>
          <w:szCs w:val="24"/>
          <w:lang w:val="id-ID"/>
        </w:rPr>
        <w:t xml:space="preserve"> </w:t>
      </w:r>
      <w:r w:rsidRPr="005F7635">
        <w:rPr>
          <w:b/>
          <w:sz w:val="24"/>
          <w:szCs w:val="24"/>
        </w:rPr>
        <w:t>AKTIVITAS, DAN PERTUMBUHAN</w:t>
      </w:r>
      <w:r w:rsidRPr="005F7635">
        <w:rPr>
          <w:b/>
          <w:sz w:val="24"/>
          <w:szCs w:val="24"/>
          <w:lang w:val="id-ID"/>
        </w:rPr>
        <w:t xml:space="preserve"> </w:t>
      </w:r>
      <w:r>
        <w:rPr>
          <w:b/>
          <w:sz w:val="24"/>
          <w:szCs w:val="24"/>
          <w:lang w:val="id-ID"/>
        </w:rPr>
        <w:t>PERIODE 2016-2020</w:t>
      </w:r>
    </w:p>
    <w:p w:rsidR="00BC3FF7" w:rsidRDefault="00BC3FF7">
      <w:pPr>
        <w:jc w:val="center"/>
        <w:rPr>
          <w:b/>
          <w:bCs/>
          <w:sz w:val="22"/>
          <w:szCs w:val="22"/>
        </w:rPr>
      </w:pPr>
    </w:p>
    <w:p w:rsidR="00FC521A" w:rsidRPr="00FC521A" w:rsidRDefault="00FC521A" w:rsidP="00FC521A">
      <w:pPr>
        <w:jc w:val="center"/>
        <w:rPr>
          <w:b/>
          <w:bCs/>
          <w:vertAlign w:val="superscript"/>
        </w:rPr>
      </w:pPr>
      <w:r w:rsidRPr="00FC521A">
        <w:rPr>
          <w:b/>
          <w:bCs/>
          <w:lang w:val="id-ID"/>
        </w:rPr>
        <w:t>Marta Pebriansyah</w:t>
      </w:r>
      <w:r w:rsidRPr="00FC521A">
        <w:rPr>
          <w:b/>
          <w:bCs/>
          <w:vertAlign w:val="superscript"/>
        </w:rPr>
        <w:t>1</w:t>
      </w:r>
      <w:r w:rsidRPr="00FC521A">
        <w:rPr>
          <w:b/>
          <w:bCs/>
        </w:rPr>
        <w:t xml:space="preserve">, </w:t>
      </w:r>
      <w:r w:rsidRPr="00FC521A">
        <w:rPr>
          <w:b/>
          <w:bCs/>
          <w:lang w:val="id-ID"/>
        </w:rPr>
        <w:t>Dewi Anggraini</w:t>
      </w:r>
      <w:r w:rsidRPr="00FC521A">
        <w:rPr>
          <w:b/>
          <w:bCs/>
          <w:vertAlign w:val="superscript"/>
        </w:rPr>
        <w:t>2</w:t>
      </w:r>
      <w:r w:rsidRPr="00FC521A">
        <w:rPr>
          <w:b/>
          <w:bCs/>
        </w:rPr>
        <w:t xml:space="preserve">, </w:t>
      </w:r>
      <w:r w:rsidRPr="00FC521A">
        <w:rPr>
          <w:b/>
          <w:bCs/>
          <w:lang w:val="id-ID"/>
        </w:rPr>
        <w:t>Yuli Nurhayati</w:t>
      </w:r>
      <w:r w:rsidRPr="00FC521A">
        <w:rPr>
          <w:b/>
          <w:bCs/>
          <w:vertAlign w:val="superscript"/>
        </w:rPr>
        <w:t>3</w:t>
      </w:r>
    </w:p>
    <w:p w:rsidR="00FC521A" w:rsidRPr="00FC521A" w:rsidRDefault="00FC521A" w:rsidP="00FC521A">
      <w:pPr>
        <w:jc w:val="center"/>
      </w:pPr>
      <w:r w:rsidRPr="00FC521A">
        <w:rPr>
          <w:vertAlign w:val="superscript"/>
        </w:rPr>
        <w:t>1</w:t>
      </w:r>
      <w:r w:rsidRPr="00FC521A">
        <w:t>Program Studi</w:t>
      </w:r>
      <w:r w:rsidRPr="00FC521A">
        <w:rPr>
          <w:lang w:val="id-ID"/>
        </w:rPr>
        <w:t xml:space="preserve"> Manajemen</w:t>
      </w:r>
      <w:r w:rsidRPr="00FC521A">
        <w:t>, Universitas Bina Insan, LubukLinggau, Indonesia</w:t>
      </w:r>
    </w:p>
    <w:p w:rsidR="00FC521A" w:rsidRPr="00FC521A" w:rsidRDefault="00FC521A" w:rsidP="00FC521A">
      <w:pPr>
        <w:jc w:val="center"/>
      </w:pPr>
      <w:r w:rsidRPr="00FC521A">
        <w:rPr>
          <w:vertAlign w:val="superscript"/>
        </w:rPr>
        <w:t>2,3</w:t>
      </w:r>
      <w:r w:rsidRPr="00FC521A">
        <w:t>Program Studi</w:t>
      </w:r>
      <w:r w:rsidRPr="00FC521A">
        <w:rPr>
          <w:lang w:val="id-ID"/>
        </w:rPr>
        <w:t xml:space="preserve"> Akuntansi</w:t>
      </w:r>
      <w:r w:rsidRPr="00FC521A">
        <w:t>, Universitas Bina Insan, LubukLinggau, Indonesia</w:t>
      </w:r>
    </w:p>
    <w:p w:rsidR="00BC3FF7" w:rsidRPr="00863E07" w:rsidRDefault="00FC521A" w:rsidP="00FC521A">
      <w:pPr>
        <w:tabs>
          <w:tab w:val="center" w:pos="4960"/>
          <w:tab w:val="left" w:pos="8052"/>
        </w:tabs>
        <w:jc w:val="center"/>
        <w:rPr>
          <w:lang w:val="id-ID"/>
        </w:rPr>
      </w:pPr>
      <w:r w:rsidRPr="00FC521A">
        <w:rPr>
          <w:b/>
        </w:rPr>
        <w:t>Email:</w:t>
      </w:r>
      <w:r w:rsidRPr="00FC521A">
        <w:rPr>
          <w:b/>
          <w:lang w:val="id-ID"/>
        </w:rPr>
        <w:t xml:space="preserve"> </w:t>
      </w:r>
      <w:hyperlink r:id="rId8" w:history="1">
        <w:r w:rsidRPr="00863E07">
          <w:rPr>
            <w:rStyle w:val="Hyperlink"/>
            <w:u w:val="none"/>
            <w:vertAlign w:val="superscript"/>
          </w:rPr>
          <w:t>1</w:t>
        </w:r>
        <w:r w:rsidRPr="00863E07">
          <w:rPr>
            <w:rStyle w:val="Hyperlink"/>
            <w:u w:val="none"/>
            <w:lang w:val="id-ID"/>
          </w:rPr>
          <w:t>marta.pebriansyah@gmail.com</w:t>
        </w:r>
      </w:hyperlink>
      <w:r w:rsidRPr="00863E07">
        <w:t xml:space="preserve">, </w:t>
      </w:r>
      <w:hyperlink r:id="rId9" w:history="1">
        <w:r w:rsidRPr="00863E07">
          <w:rPr>
            <w:rStyle w:val="Hyperlink"/>
            <w:u w:val="none"/>
            <w:vertAlign w:val="superscript"/>
          </w:rPr>
          <w:t>2</w:t>
        </w:r>
        <w:r w:rsidRPr="00863E07">
          <w:rPr>
            <w:rStyle w:val="Hyperlink"/>
            <w:u w:val="none"/>
            <w:lang w:val="id-ID"/>
          </w:rPr>
          <w:t>y</w:t>
        </w:r>
        <w:r w:rsidRPr="00863E07">
          <w:rPr>
            <w:rStyle w:val="Hyperlink"/>
            <w:u w:val="none"/>
          </w:rPr>
          <w:t>u</w:t>
        </w:r>
        <w:r w:rsidRPr="00863E07">
          <w:rPr>
            <w:rStyle w:val="Hyperlink"/>
            <w:u w:val="none"/>
            <w:lang w:val="id-ID"/>
          </w:rPr>
          <w:t>li_nurhayati</w:t>
        </w:r>
        <w:r w:rsidRPr="00863E07">
          <w:rPr>
            <w:rStyle w:val="Hyperlink"/>
            <w:u w:val="none"/>
          </w:rPr>
          <w:t>@univbinainsan.ac.id</w:t>
        </w:r>
      </w:hyperlink>
      <w:r w:rsidRPr="00863E07">
        <w:t>,</w:t>
      </w:r>
      <w:r w:rsidRPr="00863E07">
        <w:rPr>
          <w:vertAlign w:val="superscript"/>
        </w:rPr>
        <w:t xml:space="preserve"> </w:t>
      </w:r>
      <w:hyperlink r:id="rId10" w:history="1">
        <w:r w:rsidRPr="00863E07">
          <w:rPr>
            <w:rStyle w:val="Hyperlink"/>
            <w:u w:val="none"/>
            <w:vertAlign w:val="superscript"/>
          </w:rPr>
          <w:t>3</w:t>
        </w:r>
        <w:r w:rsidRPr="00863E07">
          <w:rPr>
            <w:rStyle w:val="Hyperlink"/>
            <w:u w:val="none"/>
            <w:lang w:val="id-ID"/>
          </w:rPr>
          <w:t>dewi_anggraini</w:t>
        </w:r>
        <w:r w:rsidRPr="00863E07">
          <w:rPr>
            <w:rStyle w:val="Hyperlink"/>
            <w:u w:val="none"/>
          </w:rPr>
          <w:t>@univbinainsan.ac.id</w:t>
        </w:r>
      </w:hyperlink>
    </w:p>
    <w:p w:rsidR="00BC3FF7" w:rsidRDefault="00BC3FF7">
      <w:pPr>
        <w:jc w:val="center"/>
        <w:rPr>
          <w:sz w:val="22"/>
          <w:szCs w:val="22"/>
          <w:lang w:val="id-ID"/>
        </w:rPr>
      </w:pPr>
    </w:p>
    <w:p w:rsidR="00BC3FF7" w:rsidRDefault="00BA7739">
      <w:pPr>
        <w:jc w:val="center"/>
        <w:rPr>
          <w:b/>
          <w:sz w:val="22"/>
          <w:szCs w:val="22"/>
        </w:rPr>
      </w:pPr>
      <w:r>
        <w:rPr>
          <w:b/>
          <w:bCs/>
          <w:iCs/>
          <w:sz w:val="22"/>
          <w:szCs w:val="22"/>
        </w:rPr>
        <w:t>Abstrak</w:t>
      </w:r>
    </w:p>
    <w:p w:rsidR="00503AA5" w:rsidRPr="00503AA5" w:rsidRDefault="00503AA5" w:rsidP="00503AA5">
      <w:pPr>
        <w:jc w:val="both"/>
        <w:rPr>
          <w:sz w:val="22"/>
          <w:szCs w:val="22"/>
        </w:rPr>
      </w:pPr>
      <w:r w:rsidRPr="00503AA5">
        <w:rPr>
          <w:sz w:val="22"/>
          <w:szCs w:val="22"/>
        </w:rPr>
        <w:t>Masalah pada p</w:t>
      </w:r>
      <w:r w:rsidR="00FB605B">
        <w:rPr>
          <w:sz w:val="22"/>
          <w:szCs w:val="22"/>
        </w:rPr>
        <w:t>enelitian</w:t>
      </w:r>
      <w:r w:rsidR="00FB605B">
        <w:rPr>
          <w:sz w:val="22"/>
          <w:szCs w:val="22"/>
          <w:lang w:val="id-ID"/>
        </w:rPr>
        <w:t xml:space="preserve"> </w:t>
      </w:r>
      <w:r w:rsidR="00FB605B">
        <w:rPr>
          <w:sz w:val="22"/>
          <w:szCs w:val="22"/>
        </w:rPr>
        <w:t>ini</w:t>
      </w:r>
      <w:r w:rsidR="00FB605B">
        <w:rPr>
          <w:sz w:val="22"/>
          <w:szCs w:val="22"/>
          <w:lang w:val="id-ID"/>
        </w:rPr>
        <w:t xml:space="preserve"> yakni bagaimana</w:t>
      </w:r>
      <w:r w:rsidRPr="00503AA5">
        <w:rPr>
          <w:sz w:val="22"/>
          <w:szCs w:val="22"/>
        </w:rPr>
        <w:t xml:space="preserve"> kinerja keuangan pada Badan Pengelolaan Keuangan dan Aset </w:t>
      </w:r>
      <w:r w:rsidR="00FB605B">
        <w:rPr>
          <w:sz w:val="22"/>
          <w:szCs w:val="22"/>
        </w:rPr>
        <w:t>Daerah Kota Lubuklinggau</w:t>
      </w:r>
      <w:r w:rsidRPr="00503AA5">
        <w:rPr>
          <w:sz w:val="22"/>
          <w:szCs w:val="22"/>
        </w:rPr>
        <w:t xml:space="preserve"> Kota Lubuklinggau ditinjau dari rasio kemandirian, rasio efektifitas, rasio efisiensi, rasio aktivitas, dan rasio pertumbuhan</w:t>
      </w:r>
      <w:r w:rsidR="00FB605B">
        <w:rPr>
          <w:sz w:val="22"/>
          <w:szCs w:val="22"/>
          <w:lang w:val="id-ID"/>
        </w:rPr>
        <w:t>?</w:t>
      </w:r>
      <w:r w:rsidRPr="00503AA5">
        <w:rPr>
          <w:sz w:val="22"/>
          <w:szCs w:val="22"/>
        </w:rPr>
        <w:t xml:space="preserve"> Penelitian ini menggunakan metode penelitian kualitatif dengan pendekatakan deskriptif. Teknik analisa yang digunakan </w:t>
      </w:r>
      <w:r w:rsidR="00FB605B">
        <w:rPr>
          <w:sz w:val="22"/>
          <w:szCs w:val="22"/>
        </w:rPr>
        <w:t>adalah Rasio Kemandirian,</w:t>
      </w:r>
      <w:r w:rsidR="00FB605B">
        <w:rPr>
          <w:sz w:val="22"/>
          <w:szCs w:val="22"/>
          <w:lang w:val="id-ID"/>
        </w:rPr>
        <w:t xml:space="preserve"> </w:t>
      </w:r>
      <w:r w:rsidR="00FB605B">
        <w:rPr>
          <w:sz w:val="22"/>
          <w:szCs w:val="22"/>
        </w:rPr>
        <w:t>Efektivitas,</w:t>
      </w:r>
      <w:r w:rsidR="00FB605B">
        <w:rPr>
          <w:sz w:val="22"/>
          <w:szCs w:val="22"/>
          <w:lang w:val="id-ID"/>
        </w:rPr>
        <w:t xml:space="preserve"> </w:t>
      </w:r>
      <w:r w:rsidR="00FB605B">
        <w:rPr>
          <w:sz w:val="22"/>
          <w:szCs w:val="22"/>
        </w:rPr>
        <w:t>Efisiensi,</w:t>
      </w:r>
      <w:r w:rsidR="00FB605B">
        <w:rPr>
          <w:sz w:val="22"/>
          <w:szCs w:val="22"/>
          <w:lang w:val="id-ID"/>
        </w:rPr>
        <w:t xml:space="preserve"> </w:t>
      </w:r>
      <w:r w:rsidR="00FB605B">
        <w:rPr>
          <w:sz w:val="22"/>
          <w:szCs w:val="22"/>
        </w:rPr>
        <w:t>Aktivitas</w:t>
      </w:r>
      <w:r w:rsidR="00FB605B">
        <w:rPr>
          <w:sz w:val="22"/>
          <w:szCs w:val="22"/>
          <w:lang w:val="id-ID"/>
        </w:rPr>
        <w:t>,</w:t>
      </w:r>
      <w:r w:rsidR="00FB605B">
        <w:rPr>
          <w:sz w:val="22"/>
          <w:szCs w:val="22"/>
        </w:rPr>
        <w:t xml:space="preserve"> dan</w:t>
      </w:r>
      <w:r w:rsidR="00FB605B">
        <w:rPr>
          <w:sz w:val="22"/>
          <w:szCs w:val="22"/>
          <w:lang w:val="id-ID"/>
        </w:rPr>
        <w:t xml:space="preserve"> </w:t>
      </w:r>
      <w:r w:rsidRPr="00FB605B">
        <w:rPr>
          <w:sz w:val="22"/>
          <w:szCs w:val="22"/>
        </w:rPr>
        <w:t xml:space="preserve">Pertumbuhan. </w:t>
      </w:r>
      <w:r w:rsidR="008945F9">
        <w:rPr>
          <w:sz w:val="22"/>
          <w:szCs w:val="22"/>
          <w:lang w:val="id-ID"/>
        </w:rPr>
        <w:t xml:space="preserve">Berdasarkan </w:t>
      </w:r>
      <w:r w:rsidRPr="00FB605B">
        <w:rPr>
          <w:sz w:val="22"/>
          <w:szCs w:val="22"/>
        </w:rPr>
        <w:t>Hasil</w:t>
      </w:r>
      <w:r w:rsidRPr="00503AA5">
        <w:rPr>
          <w:sz w:val="22"/>
          <w:szCs w:val="22"/>
        </w:rPr>
        <w:t xml:space="preserve"> Penelitian menunjukkan bahwa kinerja keuangan Pemerintah Kota Lubuklinggau ditinjau dari Rasio Kemandirian Keuangan Daerah tergolong rendah</w:t>
      </w:r>
      <w:r w:rsidR="008945F9">
        <w:rPr>
          <w:sz w:val="22"/>
          <w:szCs w:val="22"/>
          <w:lang w:val="id-ID"/>
        </w:rPr>
        <w:t xml:space="preserve"> sekali</w:t>
      </w:r>
      <w:r w:rsidRPr="00503AA5">
        <w:rPr>
          <w:sz w:val="22"/>
          <w:szCs w:val="22"/>
        </w:rPr>
        <w:t xml:space="preserve"> karena rata-rata rasio hanya mencapai 12% dengan pola hubungan instruktif, Rasio Efektivitas masih tergolong Kurang Efektif dengan rata-rata rasio mencapai 82%, Rasio Efisiensi tergolong Tidak Efisien dengan rata-rata rasio mencapai 951%, Rasio Aktivitas keuangan Pemerintah Kota Lubuklinggau dikategorikan Tidak Serasi dengan alokasi sebagian dana untuk belanja operasi rata-rata rasio 72% dan belanja modal rata-rata rasio 27%, dan Rasio Pertumbuhan pendapatan Asli Daerah (PAD) mengalami pertumbuhan dengan rata-rata rasio 6%, Pendapatan daerah mengalami pertumbuhan dengan rata-rata rasio 4% dan Belanja daerah mengalami pertumbuhan dengan rata-rata rasio mencapai 6%.</w:t>
      </w:r>
    </w:p>
    <w:p w:rsidR="00BC3FF7" w:rsidRDefault="00BC3FF7">
      <w:pPr>
        <w:rPr>
          <w:i/>
          <w:sz w:val="22"/>
          <w:szCs w:val="22"/>
        </w:rPr>
      </w:pPr>
    </w:p>
    <w:p w:rsidR="00AD1F3D" w:rsidRPr="00B00F23" w:rsidRDefault="00BA7739" w:rsidP="00AD1F3D">
      <w:pPr>
        <w:rPr>
          <w:sz w:val="22"/>
          <w:szCs w:val="22"/>
          <w:lang w:val="id-ID"/>
        </w:rPr>
      </w:pPr>
      <w:r w:rsidRPr="00B00F23">
        <w:rPr>
          <w:b/>
          <w:iCs/>
          <w:sz w:val="22"/>
          <w:szCs w:val="22"/>
        </w:rPr>
        <w:t>Kata kunci</w:t>
      </w:r>
      <w:r w:rsidR="00AD1F3D" w:rsidRPr="00B00F23">
        <w:rPr>
          <w:sz w:val="22"/>
          <w:szCs w:val="22"/>
          <w:lang w:val="id-ID"/>
        </w:rPr>
        <w:t xml:space="preserve"> </w:t>
      </w:r>
      <w:r w:rsidR="00B00F23">
        <w:rPr>
          <w:sz w:val="22"/>
          <w:szCs w:val="22"/>
          <w:lang w:val="id-ID"/>
        </w:rPr>
        <w:t>;</w:t>
      </w:r>
      <w:r w:rsidR="008945F9">
        <w:rPr>
          <w:sz w:val="22"/>
          <w:szCs w:val="22"/>
          <w:lang w:val="id-ID"/>
        </w:rPr>
        <w:t xml:space="preserve"> Kinerja Keuangan, Kemandirian, Efektivitas, </w:t>
      </w:r>
      <w:r w:rsidR="00AD1F3D" w:rsidRPr="00B00F23">
        <w:rPr>
          <w:sz w:val="22"/>
          <w:szCs w:val="22"/>
          <w:lang w:val="id-ID"/>
        </w:rPr>
        <w:t xml:space="preserve">Efisiensi, </w:t>
      </w:r>
    </w:p>
    <w:p w:rsidR="00BC3FF7" w:rsidRPr="006466BA" w:rsidRDefault="00517ED2" w:rsidP="00AD1F3D">
      <w:pPr>
        <w:ind w:left="1134"/>
        <w:rPr>
          <w:sz w:val="22"/>
          <w:szCs w:val="22"/>
          <w:lang w:val="id-ID"/>
        </w:rPr>
      </w:pPr>
      <w:r>
        <w:rPr>
          <w:sz w:val="22"/>
          <w:szCs w:val="22"/>
          <w:lang w:val="id-ID"/>
        </w:rPr>
        <w:t xml:space="preserve"> </w:t>
      </w:r>
      <w:r w:rsidR="00AD1F3D" w:rsidRPr="00B00F23">
        <w:rPr>
          <w:sz w:val="22"/>
          <w:szCs w:val="22"/>
          <w:lang w:val="id-ID"/>
        </w:rPr>
        <w:t>Aktivitas, dan Pertumbuhan.</w:t>
      </w:r>
    </w:p>
    <w:p w:rsidR="00BC3FF7" w:rsidRDefault="00BC3FF7" w:rsidP="00FC521A">
      <w:pPr>
        <w:jc w:val="center"/>
        <w:rPr>
          <w:sz w:val="22"/>
          <w:szCs w:val="22"/>
          <w:lang w:val="id-ID"/>
        </w:rPr>
      </w:pPr>
    </w:p>
    <w:p w:rsidR="00BC3FF7" w:rsidRDefault="00BA7739">
      <w:pPr>
        <w:jc w:val="center"/>
        <w:rPr>
          <w:color w:val="000000"/>
          <w:sz w:val="22"/>
          <w:szCs w:val="22"/>
        </w:rPr>
      </w:pPr>
      <w:r>
        <w:rPr>
          <w:b/>
          <w:bCs/>
          <w:i/>
          <w:iCs/>
          <w:color w:val="000000"/>
          <w:sz w:val="22"/>
          <w:szCs w:val="22"/>
        </w:rPr>
        <w:t>Abstract</w:t>
      </w:r>
    </w:p>
    <w:p w:rsidR="00BC3FF7" w:rsidRDefault="00BA7739">
      <w:pPr>
        <w:ind w:firstLine="720"/>
        <w:jc w:val="both"/>
        <w:rPr>
          <w:i/>
          <w:iCs/>
          <w:color w:val="000000"/>
          <w:sz w:val="22"/>
          <w:szCs w:val="22"/>
        </w:rPr>
      </w:pPr>
      <w:r>
        <w:rPr>
          <w:i/>
          <w:iCs/>
          <w:color w:val="000000"/>
          <w:sz w:val="22"/>
          <w:szCs w:val="22"/>
        </w:rPr>
        <w:t> </w:t>
      </w:r>
      <w:r w:rsidR="008945F9" w:rsidRPr="008945F9">
        <w:rPr>
          <w:i/>
          <w:iCs/>
          <w:color w:val="000000"/>
          <w:sz w:val="22"/>
          <w:szCs w:val="22"/>
        </w:rPr>
        <w:t>The problem in this research is how is the financial performance of the Regional Financial and Asset Management Agency of Lubuklinggau City, Lubuklinggau City in terms of the independence ratio, effectiveness ratio, efficiency ratio, activity ratio, and growth ratio? This study uses a qualitative research method with a descriptive approach. The analysis technique used is the Ratio of Independence, Effectiveness, Efficiency, Activity, and Growth. Based on the results of the study, it shows that the financial performance of the Lubuklinggau City Government in terms of the Regional Financial Independence Ratio is very low because the average ratio only reaches 12% with an instructive relationship pattern, the Effectiveness Ratio is still classified as Less Effective with an average ratio of 82%, the Efficiency Ratio classified as Inefficient with an average ratio of 951%, the Lubuklinggau City Government's Financial Activity Ratio is categorized as Incompatible with the allocation of some funds for operating expenditures an average ratio of 72% and an average capital expenditure ratio of 27%, and the Growth Ratio of Regional Original Revenues (PAD) grew by an average ratio of 6%, regional revenues grew by an average ratio of 4% and regional expenditures grew by an average ratio of 6%.</w:t>
      </w:r>
    </w:p>
    <w:p w:rsidR="00BC3FF7" w:rsidRDefault="00BC3FF7">
      <w:pPr>
        <w:jc w:val="both"/>
        <w:rPr>
          <w:i/>
          <w:iCs/>
          <w:color w:val="000000"/>
          <w:sz w:val="22"/>
          <w:szCs w:val="22"/>
        </w:rPr>
      </w:pPr>
    </w:p>
    <w:p w:rsidR="00AD1F3D" w:rsidRDefault="00BA7739" w:rsidP="00900081">
      <w:pPr>
        <w:rPr>
          <w:i/>
          <w:sz w:val="24"/>
          <w:szCs w:val="24"/>
          <w:lang w:val="id-ID"/>
        </w:rPr>
      </w:pPr>
      <w:r>
        <w:rPr>
          <w:b/>
          <w:i/>
          <w:iCs/>
          <w:sz w:val="22"/>
          <w:szCs w:val="22"/>
        </w:rPr>
        <w:t>Keywords</w:t>
      </w:r>
      <w:r w:rsidR="00AD1F3D" w:rsidRPr="00AD1F3D">
        <w:rPr>
          <w:i/>
          <w:sz w:val="24"/>
          <w:szCs w:val="24"/>
        </w:rPr>
        <w:t xml:space="preserve"> </w:t>
      </w:r>
      <w:r w:rsidR="00B00F23">
        <w:rPr>
          <w:i/>
          <w:sz w:val="24"/>
          <w:szCs w:val="24"/>
          <w:lang w:val="id-ID"/>
        </w:rPr>
        <w:t xml:space="preserve">; </w:t>
      </w:r>
      <w:r w:rsidR="00AD1F3D" w:rsidRPr="00D83C1A">
        <w:rPr>
          <w:i/>
          <w:sz w:val="24"/>
          <w:szCs w:val="24"/>
        </w:rPr>
        <w:t>Financial</w:t>
      </w:r>
      <w:r w:rsidR="008945F9">
        <w:rPr>
          <w:i/>
          <w:sz w:val="24"/>
          <w:szCs w:val="24"/>
        </w:rPr>
        <w:t xml:space="preserve"> Performance, Independence, Effectiveness</w:t>
      </w:r>
      <w:r w:rsidR="00AD1F3D" w:rsidRPr="00D83C1A">
        <w:rPr>
          <w:i/>
          <w:sz w:val="24"/>
          <w:szCs w:val="24"/>
        </w:rPr>
        <w:t>,</w:t>
      </w:r>
      <w:r w:rsidR="00AD1F3D">
        <w:rPr>
          <w:i/>
          <w:sz w:val="24"/>
          <w:szCs w:val="24"/>
          <w:lang w:val="id-ID"/>
        </w:rPr>
        <w:t xml:space="preserve"> </w:t>
      </w:r>
      <w:r w:rsidR="00AD1F3D" w:rsidRPr="00D83C1A">
        <w:rPr>
          <w:i/>
          <w:sz w:val="24"/>
          <w:szCs w:val="24"/>
        </w:rPr>
        <w:t>Efficiency</w:t>
      </w:r>
      <w:r w:rsidR="008945F9">
        <w:rPr>
          <w:i/>
          <w:sz w:val="24"/>
          <w:szCs w:val="24"/>
          <w:lang w:val="id-ID"/>
        </w:rPr>
        <w:t>,</w:t>
      </w:r>
      <w:r w:rsidR="00AD1F3D" w:rsidRPr="00D83C1A">
        <w:rPr>
          <w:i/>
          <w:sz w:val="24"/>
          <w:szCs w:val="24"/>
        </w:rPr>
        <w:t xml:space="preserve"> </w:t>
      </w:r>
    </w:p>
    <w:p w:rsidR="00BC3FF7" w:rsidRPr="00900081" w:rsidRDefault="00AD1F3D" w:rsidP="00900081">
      <w:pPr>
        <w:ind w:left="993"/>
        <w:rPr>
          <w:rStyle w:val="hps"/>
          <w:i/>
          <w:sz w:val="24"/>
          <w:szCs w:val="24"/>
          <w:lang w:val="id-ID"/>
        </w:rPr>
        <w:sectPr w:rsidR="00BC3FF7" w:rsidRPr="00900081">
          <w:headerReference w:type="default" r:id="rId11"/>
          <w:footerReference w:type="default" r:id="rId12"/>
          <w:pgSz w:w="11906" w:h="16838" w:code="9"/>
          <w:pgMar w:top="1701" w:right="1701" w:bottom="1701" w:left="1701" w:header="850" w:footer="850" w:gutter="0"/>
          <w:cols w:space="708"/>
          <w:docGrid w:linePitch="360"/>
        </w:sectPr>
      </w:pPr>
      <w:r w:rsidRPr="00D83C1A">
        <w:rPr>
          <w:i/>
          <w:sz w:val="24"/>
          <w:szCs w:val="24"/>
        </w:rPr>
        <w:t xml:space="preserve"> </w:t>
      </w:r>
      <w:r w:rsidR="008945F9">
        <w:rPr>
          <w:i/>
          <w:sz w:val="24"/>
          <w:szCs w:val="24"/>
        </w:rPr>
        <w:t>Activity, and Growth</w:t>
      </w:r>
      <w:r w:rsidRPr="00D83C1A">
        <w:rPr>
          <w:i/>
          <w:sz w:val="24"/>
          <w:szCs w:val="24"/>
        </w:rPr>
        <w:t>.</w:t>
      </w:r>
    </w:p>
    <w:p w:rsidR="0083519C" w:rsidRPr="0083519C" w:rsidRDefault="00BA7739" w:rsidP="0083519C">
      <w:pPr>
        <w:pStyle w:val="Heading1"/>
        <w:numPr>
          <w:ilvl w:val="0"/>
          <w:numId w:val="7"/>
        </w:numPr>
        <w:spacing w:line="276" w:lineRule="auto"/>
        <w:ind w:left="567" w:hanging="567"/>
      </w:pPr>
      <w:r>
        <w:lastRenderedPageBreak/>
        <w:t>PENDAHULUAN</w:t>
      </w:r>
    </w:p>
    <w:p w:rsidR="00D74713" w:rsidRPr="006B05ED" w:rsidRDefault="0083519C" w:rsidP="00863E07">
      <w:pPr>
        <w:tabs>
          <w:tab w:val="left" w:pos="567"/>
        </w:tabs>
        <w:spacing w:line="276" w:lineRule="auto"/>
        <w:jc w:val="both"/>
        <w:rPr>
          <w:sz w:val="22"/>
          <w:szCs w:val="22"/>
          <w:lang w:val="id-ID"/>
        </w:rPr>
      </w:pPr>
      <w:r>
        <w:rPr>
          <w:sz w:val="22"/>
          <w:szCs w:val="22"/>
          <w:lang w:val="id-ID"/>
        </w:rPr>
        <w:tab/>
      </w:r>
      <w:r w:rsidR="00D74713" w:rsidRPr="008E7567">
        <w:rPr>
          <w:sz w:val="22"/>
          <w:szCs w:val="22"/>
          <w:lang w:val="id-ID"/>
        </w:rPr>
        <w:t xml:space="preserve">Menurut </w:t>
      </w:r>
      <w:r w:rsidR="00B15E50">
        <w:rPr>
          <w:sz w:val="22"/>
          <w:szCs w:val="22"/>
          <w:lang w:val="id-ID"/>
        </w:rPr>
        <w:fldChar w:fldCharType="begin"/>
      </w:r>
      <w:r w:rsidR="006612BF">
        <w:rPr>
          <w:sz w:val="22"/>
          <w:szCs w:val="22"/>
          <w:lang w:val="id-ID"/>
        </w:rPr>
        <w:instrText xml:space="preserve"> ADDIN ZOTERO_ITEM CSL_CITATION {"citationID":"6h98oZGY","properties":{"formattedCitation":"(Sujarweni, 2015, hlm. 107\\uc0\\u8211{}110)","plainCitation":"(Sujarweni, 2015, hlm. 107–110)","noteIndex":0},"citationItems":[{"id":16,"uris":["http://zotero.org/users/9078540/items/XRI6TVPA"],"uri":["http://zotero.org/users/9078540/items/XRI6TVPA"],"itemData":{"id":16,"type":"book","event-place":"Yogyakarta","publisher":"Pustaka Baru Press","publisher-place":"Yogyakarta","title":"Akuntasi Sektor Publik","author":[{"family":"Sujarweni","given":"V. Wiratna"}],"issued":{"date-parts":[["2015"]]}},"locator":"107-110","label":"page"}],"schema":"https://github.com/citation-style-language/schema/raw/master/csl-citation.json"} </w:instrText>
      </w:r>
      <w:r w:rsidR="00B15E50">
        <w:rPr>
          <w:sz w:val="22"/>
          <w:szCs w:val="22"/>
          <w:lang w:val="id-ID"/>
        </w:rPr>
        <w:fldChar w:fldCharType="separate"/>
      </w:r>
      <w:r w:rsidR="006612BF" w:rsidRPr="006612BF">
        <w:rPr>
          <w:sz w:val="22"/>
          <w:szCs w:val="24"/>
        </w:rPr>
        <w:t>(Sujarweni, 2015, hlm. 107–110)</w:t>
      </w:r>
      <w:r w:rsidR="00B15E50">
        <w:rPr>
          <w:sz w:val="22"/>
          <w:szCs w:val="22"/>
          <w:lang w:val="id-ID"/>
        </w:rPr>
        <w:fldChar w:fldCharType="end"/>
      </w:r>
      <w:r w:rsidR="00D74713" w:rsidRPr="008E7567">
        <w:rPr>
          <w:sz w:val="22"/>
          <w:szCs w:val="22"/>
          <w:lang w:val="id-ID"/>
        </w:rPr>
        <w:t xml:space="preserve"> dikutip dari Mardiasmo (2002) kinerja </w:t>
      </w:r>
      <w:r w:rsidR="008945F9">
        <w:rPr>
          <w:sz w:val="22"/>
          <w:szCs w:val="22"/>
          <w:lang w:val="id-ID"/>
        </w:rPr>
        <w:t xml:space="preserve">yakni pencapaian </w:t>
      </w:r>
      <w:r w:rsidR="00D74713" w:rsidRPr="008E7567">
        <w:rPr>
          <w:sz w:val="22"/>
          <w:szCs w:val="22"/>
          <w:lang w:val="id-ID"/>
        </w:rPr>
        <w:t>kerja yang telah</w:t>
      </w:r>
      <w:r w:rsidR="008945F9">
        <w:rPr>
          <w:sz w:val="22"/>
          <w:szCs w:val="22"/>
          <w:lang w:val="id-ID"/>
        </w:rPr>
        <w:t xml:space="preserve"> dicapai dari suatu pelaksanaan kegiatan dengan tujuan dalam mewujudkan</w:t>
      </w:r>
      <w:r w:rsidR="00D74713" w:rsidRPr="008E7567">
        <w:rPr>
          <w:sz w:val="22"/>
          <w:szCs w:val="22"/>
          <w:lang w:val="id-ID"/>
        </w:rPr>
        <w:t xml:space="preserve"> sasaran, </w:t>
      </w:r>
      <w:r w:rsidR="008945F9">
        <w:rPr>
          <w:sz w:val="22"/>
          <w:szCs w:val="22"/>
          <w:lang w:val="id-ID"/>
        </w:rPr>
        <w:t>tujuan, misi dan visi</w:t>
      </w:r>
      <w:r w:rsidR="00D74713" w:rsidRPr="008E7567">
        <w:rPr>
          <w:sz w:val="22"/>
          <w:szCs w:val="22"/>
          <w:lang w:val="id-ID"/>
        </w:rPr>
        <w:t>.</w:t>
      </w:r>
      <w:r w:rsidR="006B05ED">
        <w:rPr>
          <w:sz w:val="22"/>
          <w:szCs w:val="22"/>
          <w:lang w:val="id-ID"/>
        </w:rPr>
        <w:t xml:space="preserve"> </w:t>
      </w:r>
      <w:r w:rsidR="00D74713" w:rsidRPr="008E7567">
        <w:rPr>
          <w:bCs/>
          <w:sz w:val="22"/>
          <w:szCs w:val="22"/>
          <w:lang w:val="id-ID"/>
        </w:rPr>
        <w:t>info</w:t>
      </w:r>
      <w:r w:rsidR="008945F9">
        <w:rPr>
          <w:bCs/>
          <w:sz w:val="22"/>
          <w:szCs w:val="22"/>
          <w:lang w:val="id-ID"/>
        </w:rPr>
        <w:t xml:space="preserve">rmasi finansial untuk dalam </w:t>
      </w:r>
      <w:r w:rsidR="00D74713" w:rsidRPr="008E7567">
        <w:rPr>
          <w:bCs/>
          <w:sz w:val="22"/>
          <w:szCs w:val="22"/>
          <w:lang w:val="id-ID"/>
        </w:rPr>
        <w:t>penilaia</w:t>
      </w:r>
      <w:r w:rsidR="008945F9">
        <w:rPr>
          <w:bCs/>
          <w:sz w:val="22"/>
          <w:szCs w:val="22"/>
          <w:lang w:val="id-ID"/>
        </w:rPr>
        <w:t xml:space="preserve">n kinerja finansial dengan melakukan analisis varians baik kinerja aktual/realisasi maupun </w:t>
      </w:r>
      <w:r w:rsidR="00D74713" w:rsidRPr="008E7567">
        <w:rPr>
          <w:bCs/>
          <w:sz w:val="22"/>
          <w:szCs w:val="22"/>
          <w:lang w:val="id-ID"/>
        </w:rPr>
        <w:t xml:space="preserve">yang </w:t>
      </w:r>
      <w:r w:rsidR="008945F9">
        <w:rPr>
          <w:bCs/>
          <w:sz w:val="22"/>
          <w:szCs w:val="22"/>
          <w:lang w:val="id-ID"/>
        </w:rPr>
        <w:t xml:space="preserve">telah </w:t>
      </w:r>
      <w:r w:rsidR="00D74713" w:rsidRPr="008E7567">
        <w:rPr>
          <w:bCs/>
          <w:sz w:val="22"/>
          <w:szCs w:val="22"/>
          <w:lang w:val="id-ID"/>
        </w:rPr>
        <w:t>dianggarka</w:t>
      </w:r>
      <w:r w:rsidR="008945F9">
        <w:rPr>
          <w:bCs/>
          <w:sz w:val="22"/>
          <w:szCs w:val="22"/>
          <w:lang w:val="id-ID"/>
        </w:rPr>
        <w:t xml:space="preserve">n, analisa varians </w:t>
      </w:r>
      <w:r w:rsidR="00D74713" w:rsidRPr="008E7567">
        <w:rPr>
          <w:bCs/>
          <w:sz w:val="22"/>
          <w:szCs w:val="22"/>
          <w:lang w:val="id-ID"/>
        </w:rPr>
        <w:t>berupa varians pendapatan, pengeluaran, belanja rutin, dan belanja modal. Setelah analisa varians dilanjutkan dengan mengidentifikasi sumber penye</w:t>
      </w:r>
      <w:r w:rsidR="009144B1">
        <w:rPr>
          <w:bCs/>
          <w:sz w:val="22"/>
          <w:szCs w:val="22"/>
          <w:lang w:val="id-ID"/>
        </w:rPr>
        <w:t xml:space="preserve">bab terjadinya varians tersebut </w:t>
      </w:r>
      <w:r w:rsidR="00D74713" w:rsidRPr="008E7567">
        <w:rPr>
          <w:bCs/>
          <w:sz w:val="22"/>
          <w:szCs w:val="22"/>
          <w:lang w:val="id-ID"/>
        </w:rPr>
        <w:t>var</w:t>
      </w:r>
      <w:r w:rsidR="006612BF">
        <w:rPr>
          <w:bCs/>
          <w:sz w:val="22"/>
          <w:szCs w:val="22"/>
          <w:lang w:val="id-ID"/>
        </w:rPr>
        <w:t>ians</w:t>
      </w:r>
      <w:r w:rsidR="008945F9">
        <w:rPr>
          <w:bCs/>
          <w:sz w:val="22"/>
          <w:szCs w:val="22"/>
          <w:lang w:val="id-ID"/>
        </w:rPr>
        <w:t xml:space="preserve"> </w:t>
      </w:r>
      <w:r w:rsidR="008945F9">
        <w:rPr>
          <w:bCs/>
          <w:sz w:val="22"/>
          <w:szCs w:val="22"/>
          <w:lang w:val="id-ID"/>
        </w:rPr>
        <w:fldChar w:fldCharType="begin"/>
      </w:r>
      <w:r w:rsidR="008945F9">
        <w:rPr>
          <w:bCs/>
          <w:sz w:val="22"/>
          <w:szCs w:val="22"/>
          <w:lang w:val="id-ID"/>
        </w:rPr>
        <w:instrText xml:space="preserve"> ADDIN ZOTERO_ITEM CSL_CITATION {"citationID":"VwKK9kqk","properties":{"formattedCitation":"(Sujarweni, 2015)","plainCitation":"(Sujarweni, 2015)","noteIndex":0},"citationItems":[{"id":16,"uris":["http://zotero.org/users/9078540/items/XRI6TVPA"],"uri":["http://zotero.org/users/9078540/items/XRI6TVPA"],"itemData":{"id":16,"type":"book","event-place":"Yogyakarta","publisher":"Pustaka Baru Press","publisher-place":"Yogyakarta","title":"Akuntasi Sektor Publik","author":[{"family":"Sujarweni","given":"V. Wiratna"}],"issued":{"date-parts":[["2015"]]}}}],"schema":"https://github.com/citation-style-language/schema/raw/master/csl-citation.json"} </w:instrText>
      </w:r>
      <w:r w:rsidR="008945F9">
        <w:rPr>
          <w:bCs/>
          <w:sz w:val="22"/>
          <w:szCs w:val="22"/>
          <w:lang w:val="id-ID"/>
        </w:rPr>
        <w:fldChar w:fldCharType="separate"/>
      </w:r>
      <w:r w:rsidR="008945F9" w:rsidRPr="008945F9">
        <w:rPr>
          <w:sz w:val="22"/>
        </w:rPr>
        <w:t>(Sujarweni, 2015)</w:t>
      </w:r>
      <w:r w:rsidR="008945F9">
        <w:rPr>
          <w:bCs/>
          <w:sz w:val="22"/>
          <w:szCs w:val="22"/>
          <w:lang w:val="id-ID"/>
        </w:rPr>
        <w:fldChar w:fldCharType="end"/>
      </w:r>
      <w:r w:rsidR="008945F9">
        <w:rPr>
          <w:bCs/>
          <w:sz w:val="22"/>
          <w:szCs w:val="22"/>
          <w:lang w:val="id-ID"/>
        </w:rPr>
        <w:t>.</w:t>
      </w:r>
    </w:p>
    <w:p w:rsidR="000019BC" w:rsidRPr="0083519C" w:rsidRDefault="00D74713" w:rsidP="00863E07">
      <w:pPr>
        <w:tabs>
          <w:tab w:val="left" w:pos="567"/>
        </w:tabs>
        <w:spacing w:line="276" w:lineRule="auto"/>
        <w:jc w:val="both"/>
        <w:rPr>
          <w:bCs/>
          <w:sz w:val="22"/>
          <w:szCs w:val="22"/>
          <w:lang w:val="id-ID"/>
        </w:rPr>
      </w:pPr>
      <w:r w:rsidRPr="008E7567">
        <w:rPr>
          <w:bCs/>
          <w:sz w:val="22"/>
          <w:szCs w:val="22"/>
          <w:lang w:val="id-ID"/>
        </w:rPr>
        <w:tab/>
      </w:r>
      <w:r w:rsidR="000C531F">
        <w:rPr>
          <w:bCs/>
          <w:sz w:val="22"/>
          <w:szCs w:val="22"/>
          <w:lang w:val="id-ID"/>
        </w:rPr>
        <w:t xml:space="preserve">Berdasarkan </w:t>
      </w:r>
      <w:r w:rsidR="000C531F">
        <w:rPr>
          <w:bCs/>
          <w:sz w:val="22"/>
          <w:szCs w:val="22"/>
          <w:lang w:val="id-ID"/>
        </w:rPr>
        <w:fldChar w:fldCharType="begin"/>
      </w:r>
      <w:r w:rsidR="000C531F">
        <w:rPr>
          <w:bCs/>
          <w:sz w:val="22"/>
          <w:szCs w:val="22"/>
          <w:lang w:val="id-ID"/>
        </w:rPr>
        <w:instrText xml:space="preserve"> ADDIN ZOTERO_ITEM CSL_CITATION {"citationID":"RouuYFhl","properties":{"formattedCitation":"(Peraturan Walikota Lubuklinggau, 2019)","plainCitation":"(Peraturan Walikota Lubuklinggau, 2019)","noteIndex":0},"citationItems":[{"id":46,"uris":["http://zotero.org/users/9078540/items/S3ASIWGS"],"uri":["http://zotero.org/users/9078540/items/S3ASIWGS"],"itemData":{"id":46,"type":"report","event-place":"Lubuklinggau","publisher-place":"Lubuklinggau","title":"Peraturan Walikota Lubuklinggau Nomor 21 Tahun 2019 Tentang Kedudukan, Susunan Organisasi, Tugas dan Fungsi Serta Tata Kerja Badan Pengelolaan Keuangan dan Aset Daerah Kota Lubuklinggau","author":[{"family":"Peraturan Walikota Lubuklinggau","given":""}],"issued":{"date-parts":[["2019"]]}}}],"schema":"https://github.com/citation-style-language/schema/raw/master/csl-citation.json"} </w:instrText>
      </w:r>
      <w:r w:rsidR="000C531F">
        <w:rPr>
          <w:bCs/>
          <w:sz w:val="22"/>
          <w:szCs w:val="22"/>
          <w:lang w:val="id-ID"/>
        </w:rPr>
        <w:fldChar w:fldCharType="separate"/>
      </w:r>
      <w:r w:rsidR="000C531F" w:rsidRPr="000C531F">
        <w:rPr>
          <w:sz w:val="22"/>
        </w:rPr>
        <w:t>(Peraturan Walikota Lubuklinggau, 2019)</w:t>
      </w:r>
      <w:r w:rsidR="000C531F">
        <w:rPr>
          <w:bCs/>
          <w:sz w:val="22"/>
          <w:szCs w:val="22"/>
          <w:lang w:val="id-ID"/>
        </w:rPr>
        <w:fldChar w:fldCharType="end"/>
      </w:r>
      <w:r w:rsidR="000C531F">
        <w:rPr>
          <w:bCs/>
          <w:sz w:val="22"/>
          <w:szCs w:val="22"/>
          <w:lang w:val="id-ID"/>
        </w:rPr>
        <w:t xml:space="preserve"> </w:t>
      </w:r>
      <w:r w:rsidRPr="008E7567">
        <w:rPr>
          <w:bCs/>
          <w:sz w:val="22"/>
          <w:szCs w:val="22"/>
          <w:lang w:val="id-ID"/>
        </w:rPr>
        <w:t>Badan Pengelolaan Keuangan dan Aset Daerah dibentuk berdasarkan Peraturan Daerah Kota Lubuklinggau Nomor 5 Tahun 2019 tentang perubahan atas Peraturan Daerah Kota Lubuklinggau Nomor 7 Tahun 2016 tentang pembentukan organisasi dan tata kerja Badan Pengelolaan keuangan dan Aset Daerah. Sedangkan kedudukan, tugas pokok, dan fungsi Badan Pengelolaan Keuangan dan Aset Daerah ditetapkan dengan Peraturan Walikota L</w:t>
      </w:r>
      <w:r w:rsidR="006612BF">
        <w:rPr>
          <w:bCs/>
          <w:sz w:val="22"/>
          <w:szCs w:val="22"/>
          <w:lang w:val="id-ID"/>
        </w:rPr>
        <w:t>ubuklinggau Nomor 21 Tahun 2019</w:t>
      </w:r>
      <w:r w:rsidR="00E75C3D">
        <w:rPr>
          <w:bCs/>
          <w:sz w:val="22"/>
          <w:szCs w:val="22"/>
          <w:lang w:val="id-ID"/>
        </w:rPr>
        <w:t xml:space="preserve">. </w:t>
      </w:r>
      <w:r w:rsidR="0083519C" w:rsidRPr="0083519C">
        <w:rPr>
          <w:sz w:val="22"/>
          <w:szCs w:val="22"/>
          <w:lang w:val="id-ID"/>
        </w:rPr>
        <w:t xml:space="preserve">Dalam menganalisa kinerja keuangan Pemerintah Kota Lubuklinggau pada Badan Pengelolaan keuangan dan Aset Daerah sebagai pembantu pemerintah kota lubuklinggau yang telah dijelaskan diatas mengenai tugas dan fungsi dalam pengelolaan keuangan daerah adalah dengan melakukan analisa pendapatan dan analisa belanja daerah yang telah ditetapkan. </w:t>
      </w:r>
      <w:r w:rsidR="00BE358C">
        <w:rPr>
          <w:sz w:val="22"/>
          <w:szCs w:val="22"/>
          <w:lang w:val="id-ID"/>
        </w:rPr>
        <w:t xml:space="preserve">Perbedaan penelitian ini dengan sebelumnya adalah analisa rasio yang digunakan </w:t>
      </w:r>
      <w:r w:rsidR="0083519C" w:rsidRPr="0083519C">
        <w:rPr>
          <w:sz w:val="22"/>
          <w:szCs w:val="22"/>
          <w:lang w:val="id-ID"/>
        </w:rPr>
        <w:t>Rasio Kemandirian, Rasio Efektifitas, Rasio Efisiensi, Rasio Aktivitas (keserasian belanja), dan Rasio Pertumbuhan.</w:t>
      </w:r>
      <w:r w:rsidR="0083519C">
        <w:rPr>
          <w:sz w:val="22"/>
          <w:szCs w:val="22"/>
          <w:lang w:val="id-ID"/>
        </w:rPr>
        <w:t xml:space="preserve"> </w:t>
      </w:r>
      <w:r w:rsidR="005449C8" w:rsidRPr="005449C8">
        <w:rPr>
          <w:sz w:val="22"/>
          <w:szCs w:val="22"/>
          <w:lang w:val="id-ID"/>
        </w:rPr>
        <w:t>ter</w:t>
      </w:r>
      <w:r w:rsidR="0083519C">
        <w:rPr>
          <w:sz w:val="22"/>
          <w:szCs w:val="22"/>
          <w:lang w:val="id-ID"/>
        </w:rPr>
        <w:t xml:space="preserve">dapat beberapa isu permasalahan </w:t>
      </w:r>
      <w:r w:rsidR="005449C8" w:rsidRPr="005449C8">
        <w:rPr>
          <w:sz w:val="22"/>
          <w:szCs w:val="22"/>
          <w:lang w:val="id-ID"/>
        </w:rPr>
        <w:t xml:space="preserve">antara lain : 1. Pendapatan daerah didominasi oleh pendapat transfer yang terdiri dari dana </w:t>
      </w:r>
      <w:r w:rsidR="005449C8" w:rsidRPr="005449C8">
        <w:rPr>
          <w:sz w:val="22"/>
          <w:szCs w:val="22"/>
          <w:lang w:val="id-ID"/>
        </w:rPr>
        <w:lastRenderedPageBreak/>
        <w:t>provinsi, pusat dan pinjaman dibandingkan dengan pendapatan asli daerah, hal ini menunjukkan adanya ketidakmandirian dari daerah. 2. Pendapatan asli daerah  belum cukup dalam memenuhi target yang ditentukan sehingga tingkat efektivitas pengelolaan pendapatan asli daerah masih belum terpenuhi. 3. Pendapatan asli daerah masih sangat minim atau lebih kecil jika dibandingkan besaran Belanja daerah yang dimana biaya realisasi tersebut sangat besar. 4. Belanja daerah yang terdiri dari belanja operasi, modal, dan tak terduga. Besaran belanja daerah dialokasikan pada belanja operasi dibandingkan belanja modal dan tak terduga. 5. Pendapatan daerah, pendapatan asli daerah mengalami fluktuasi dari tahun ke tahun, sedangkan belanja daerah adanya peningkatan setiap tahunnya terkecuali tahun 2020 mengalami penurunan, bagaimana tingkat pertumbuhannya, apakah positif atau negatif?</w:t>
      </w:r>
    </w:p>
    <w:p w:rsidR="00817463" w:rsidRDefault="00F05696" w:rsidP="00D50340">
      <w:pPr>
        <w:spacing w:line="276" w:lineRule="auto"/>
        <w:ind w:firstLine="720"/>
        <w:jc w:val="both"/>
        <w:rPr>
          <w:sz w:val="22"/>
          <w:szCs w:val="22"/>
          <w:lang w:val="id-ID"/>
        </w:rPr>
      </w:pPr>
      <w:r>
        <w:rPr>
          <w:sz w:val="22"/>
          <w:szCs w:val="22"/>
          <w:lang w:val="id-ID"/>
        </w:rPr>
        <w:t xml:space="preserve">Penelitian terdahulu mengenai analisa kinerja keuangan </w:t>
      </w:r>
      <w:r w:rsidR="00817463" w:rsidRPr="00817463">
        <w:rPr>
          <w:sz w:val="22"/>
          <w:szCs w:val="22"/>
          <w:lang w:val="id-ID"/>
        </w:rPr>
        <w:t>dengan rasio keuangan</w:t>
      </w:r>
      <w:r>
        <w:rPr>
          <w:sz w:val="22"/>
          <w:szCs w:val="22"/>
          <w:lang w:val="id-ID"/>
        </w:rPr>
        <w:t xml:space="preserve"> terkait</w:t>
      </w:r>
      <w:r w:rsidR="00817463" w:rsidRPr="00817463">
        <w:rPr>
          <w:sz w:val="22"/>
          <w:szCs w:val="22"/>
          <w:lang w:val="id-ID"/>
        </w:rPr>
        <w:t xml:space="preserve">. Penelitian </w:t>
      </w:r>
      <w:r w:rsidR="00B15E50">
        <w:rPr>
          <w:sz w:val="22"/>
          <w:szCs w:val="22"/>
          <w:lang w:val="id-ID"/>
        </w:rPr>
        <w:fldChar w:fldCharType="begin"/>
      </w:r>
      <w:r w:rsidR="00817463">
        <w:rPr>
          <w:sz w:val="22"/>
          <w:szCs w:val="22"/>
          <w:lang w:val="id-ID"/>
        </w:rPr>
        <w:instrText xml:space="preserve"> ADDIN ZOTERO_ITEM CSL_CITATION {"citationID":"50NdEy44","properties":{"formattedCitation":"(Hartoyo &amp; Arsad, 2021)","plainCitation":"(Hartoyo &amp; Arsad, 2021)","noteIndex":0},"citationItems":[{"id":54,"uris":["http://zotero.org/users/9078540/items/9Z8RH5YJ"],"uri":["http://zotero.org/users/9078540/items/9Z8RH5YJ"],"itemData":{"id":54,"type":"article-journal","abstract":"Penelitian ini bertujuan untuk menganilisis Kinerja Keuangan (BPKAD) Kabupaten Dompu tahun 2015-2019 dilihat dari: (1) Rasio Derajat Desentralisasi Fiskal, (2) Rasio Kemandirian Keuangan Daerah, (3) Rasio Efektivitas PAD, (4) Rasio Efisiensi Keuangan Daerah, dan (5) Rasio Keserasian. Penelitian ini merupakan penelitian deskriptif kuantitatif. Penelitian ini dilaksanakan di Badan Pengelolaan Keuangan dan Aset Daerah (BPKAD) Kabupaten Dompu. Pengumpulan data menggunakan metode dokumentasi. Teknik analisis data yang digunakan deskriptif kuantitatif dengan rumus: Rasio Derajat Desentralisasi Fiskal, Rasio Kemandirian Keuangan Daerah, Rasio Efektivitas PAD, Rasio Efisiensi Keuangan Daerah, dan Rasio Keserasian. Hasil analisis menunjukkan bahwa Kinerja Keuangan (BPKAD) Kabupaten Dompu dilihat dari (1) Rasio Derajat Desentralisasi Fiskal dapat dikategorikan sangat kurang, karena rata-ratanya sebesar 6,57% (2) Rasio Kemandirian Keuangan Daerah pola hubungannya masih tergolong dalam pola hubungan instruktif karena rata-rata besarnya rasio ini sebesar 7,17% (3) Rasio Efektivitas PAD efektivitas kinerja keuangan Kabupaten Dompu sudah efektif karena rata-rata efektivitasnya di atas 100% yaitu 108,71%. (4) Rasio Efisiensi Keuangan Daerah dapat dikatakan kurang efisien karena rata-rata efisiensi keuangan daerah Kabupaten Dompu sebesar 99,61% (5) Rasio Keserasian diketahui bahwa rata-rata belanja operasi daerah masih sangat tinggi yaitu 84,55% dibandingkan dengan rata-rata belanja modal sebesar 12,99% sehingga dapat dikatakan Pemerintah Daerah masih kurang memperhatikan pembangunan daerah.","container-title":"JURNAL PENDIDIKAN DAN EKONOMI (PENKOMI)","DOI":"10.33627/pk.v4i1.437","ISSN":"2614-6002","issue":"1","language":"en","note":"number: 1","page":"1-17","source":"jurnal.stkipbima.ac.id","title":"ANALISIS KINERJA KEUANGAN PEMERINTAH (STUDI PADA BADAN PENGELOLAAN KEUANGAN DAN ASET DAERAH KABUPATEN DOMPU)","volume":"4","author":[{"family":"Hartoyo","given":"Hartoyo"},{"family":"Arsad","given":"Arsad"}],"issued":{"date-parts":[["2021",1,24]]}}}],"schema":"https://github.com/citation-style-language/schema/raw/master/csl-citation.json"} </w:instrText>
      </w:r>
      <w:r w:rsidR="00B15E50">
        <w:rPr>
          <w:sz w:val="22"/>
          <w:szCs w:val="22"/>
          <w:lang w:val="id-ID"/>
        </w:rPr>
        <w:fldChar w:fldCharType="separate"/>
      </w:r>
      <w:r w:rsidR="00817463" w:rsidRPr="00817463">
        <w:rPr>
          <w:sz w:val="22"/>
        </w:rPr>
        <w:t>(Hartoyo &amp; Arsad, 2021)</w:t>
      </w:r>
      <w:r w:rsidR="00B15E50">
        <w:rPr>
          <w:sz w:val="22"/>
          <w:szCs w:val="22"/>
          <w:lang w:val="id-ID"/>
        </w:rPr>
        <w:fldChar w:fldCharType="end"/>
      </w:r>
      <w:r w:rsidR="00817463">
        <w:rPr>
          <w:sz w:val="22"/>
          <w:szCs w:val="22"/>
          <w:lang w:val="id-ID"/>
        </w:rPr>
        <w:t xml:space="preserve"> </w:t>
      </w:r>
      <w:r w:rsidR="00817463" w:rsidRPr="00817463">
        <w:rPr>
          <w:sz w:val="22"/>
          <w:szCs w:val="22"/>
          <w:lang w:val="id-ID"/>
        </w:rPr>
        <w:t>menunjukkan hasil Penelitian bahwa kinerja Keuangan (BPKAD) Kabupaten Dompu dari Rasio Derajat Desentralisasi Fiskal dap</w:t>
      </w:r>
      <w:r w:rsidR="00517ED2">
        <w:rPr>
          <w:sz w:val="22"/>
          <w:szCs w:val="22"/>
          <w:lang w:val="id-ID"/>
        </w:rPr>
        <w:t>at dikategorikan sangat kurang rata-rata rasio</w:t>
      </w:r>
      <w:r w:rsidR="00817463" w:rsidRPr="00817463">
        <w:rPr>
          <w:sz w:val="22"/>
          <w:szCs w:val="22"/>
          <w:lang w:val="id-ID"/>
        </w:rPr>
        <w:t xml:space="preserve"> 6,57%. Rasio Kemandirian Keuangan Daerah pola hubungan ins</w:t>
      </w:r>
      <w:r w:rsidR="00517ED2">
        <w:rPr>
          <w:sz w:val="22"/>
          <w:szCs w:val="22"/>
          <w:lang w:val="id-ID"/>
        </w:rPr>
        <w:t xml:space="preserve">truktif </w:t>
      </w:r>
      <w:r w:rsidR="00817463" w:rsidRPr="00817463">
        <w:rPr>
          <w:sz w:val="22"/>
          <w:szCs w:val="22"/>
          <w:lang w:val="id-ID"/>
        </w:rPr>
        <w:t>rasio sebesar 7,17%. Rasio efektivitas</w:t>
      </w:r>
      <w:r w:rsidR="00517ED2">
        <w:rPr>
          <w:sz w:val="22"/>
          <w:szCs w:val="22"/>
          <w:lang w:val="id-ID"/>
        </w:rPr>
        <w:t xml:space="preserve"> sudah efektif </w:t>
      </w:r>
      <w:r w:rsidR="00817463" w:rsidRPr="00817463">
        <w:rPr>
          <w:sz w:val="22"/>
          <w:szCs w:val="22"/>
          <w:lang w:val="id-ID"/>
        </w:rPr>
        <w:t>rata-rata 108,71%. Rasio Efisiensi dapat dikatakan kurang efisien karena rata-rata efisiensi 99,61%. Rasio Keserasian dike</w:t>
      </w:r>
      <w:r w:rsidR="00517ED2">
        <w:rPr>
          <w:sz w:val="22"/>
          <w:szCs w:val="22"/>
          <w:lang w:val="id-ID"/>
        </w:rPr>
        <w:t xml:space="preserve">tahui </w:t>
      </w:r>
      <w:r w:rsidR="00817463" w:rsidRPr="00817463">
        <w:rPr>
          <w:sz w:val="22"/>
          <w:szCs w:val="22"/>
          <w:lang w:val="id-ID"/>
        </w:rPr>
        <w:t>rata-rata belanja operasi daerah sangat tinggi 84,55% dibandingkan dengan rata-rata belanja modal sebesar 12,99%</w:t>
      </w:r>
      <w:r w:rsidR="00817463">
        <w:rPr>
          <w:sz w:val="22"/>
          <w:szCs w:val="22"/>
          <w:lang w:val="id-ID"/>
        </w:rPr>
        <w:t>.</w:t>
      </w:r>
      <w:r w:rsidR="00817463" w:rsidRPr="00817463">
        <w:rPr>
          <w:sz w:val="22"/>
          <w:szCs w:val="22"/>
          <w:lang w:val="id-ID"/>
        </w:rPr>
        <w:t xml:space="preserve"> </w:t>
      </w:r>
    </w:p>
    <w:p w:rsidR="00D50340" w:rsidRDefault="00504604" w:rsidP="00817463">
      <w:pPr>
        <w:spacing w:line="276" w:lineRule="auto"/>
        <w:jc w:val="both"/>
        <w:rPr>
          <w:sz w:val="22"/>
          <w:szCs w:val="22"/>
          <w:lang w:val="id-ID"/>
        </w:rPr>
      </w:pPr>
      <w:r>
        <w:rPr>
          <w:sz w:val="22"/>
          <w:szCs w:val="22"/>
          <w:lang w:val="id-ID"/>
        </w:rPr>
        <w:fldChar w:fldCharType="begin"/>
      </w:r>
      <w:r>
        <w:rPr>
          <w:sz w:val="22"/>
          <w:szCs w:val="22"/>
          <w:lang w:val="id-ID"/>
        </w:rPr>
        <w:instrText xml:space="preserve"> ADDIN ZOTERO_ITEM CSL_CITATION {"citationID":"I2YAIOrc","properties":{"formattedCitation":"(Qur\\uc0\\u8217{}ani &amp; Panggiarti, 2021)","plainCitation":"(Qur’ani &amp; Panggiarti, 2021)","noteIndex":0},"citationItems":[{"id":35,"uris":["http://zotero.org/users/9078540/items/PHIF3U39"],"uri":["http://zotero.org/users/9078540/items/PHIF3U39"],"itemData":{"id":35,"type":"article-journal","abstract":"This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Pr>
          <w:sz w:val="22"/>
          <w:szCs w:val="22"/>
          <w:lang w:val="id-ID"/>
        </w:rPr>
        <w:fldChar w:fldCharType="separate"/>
      </w:r>
      <w:r w:rsidRPr="00504604">
        <w:rPr>
          <w:sz w:val="22"/>
          <w:szCs w:val="24"/>
        </w:rPr>
        <w:t>(Qur’ani &amp; Panggiarti, 2021)</w:t>
      </w:r>
      <w:r>
        <w:rPr>
          <w:sz w:val="22"/>
          <w:szCs w:val="22"/>
          <w:lang w:val="id-ID"/>
        </w:rPr>
        <w:fldChar w:fldCharType="end"/>
      </w:r>
      <w:r w:rsidR="00817463">
        <w:rPr>
          <w:sz w:val="22"/>
          <w:szCs w:val="22"/>
          <w:lang w:val="id-ID"/>
        </w:rPr>
        <w:t xml:space="preserve"> </w:t>
      </w:r>
      <w:r w:rsidR="00817463" w:rsidRPr="00817463">
        <w:rPr>
          <w:sz w:val="22"/>
          <w:szCs w:val="22"/>
          <w:lang w:val="id-ID"/>
        </w:rPr>
        <w:t>bahwa Hasil penelitian rasio kemandirian 38,73% tergolong rendah, rasio efektivitas 110,85% tergolong efektif, rasio efisiensi 100,22% tergolong tidak efisien, rasio</w:t>
      </w:r>
      <w:r w:rsidR="00A94C59">
        <w:rPr>
          <w:sz w:val="22"/>
          <w:szCs w:val="22"/>
          <w:lang w:val="id-ID"/>
        </w:rPr>
        <w:t xml:space="preserve"> keserasian</w:t>
      </w:r>
      <w:r w:rsidR="00817463" w:rsidRPr="00817463">
        <w:rPr>
          <w:sz w:val="22"/>
          <w:szCs w:val="22"/>
          <w:lang w:val="id-ID"/>
        </w:rPr>
        <w:t xml:space="preserve">/ aktivitas belanja tergolong tidak efisien. Rasio belanja operasional 87,16% dan rasio </w:t>
      </w:r>
      <w:r w:rsidR="00817463" w:rsidRPr="00817463">
        <w:rPr>
          <w:sz w:val="22"/>
          <w:szCs w:val="22"/>
          <w:lang w:val="id-ID"/>
        </w:rPr>
        <w:lastRenderedPageBreak/>
        <w:t xml:space="preserve">belanja modal 24,66%, dan rasio pertumbuhan 10,16% tergolong rendah. </w:t>
      </w:r>
    </w:p>
    <w:p w:rsidR="00BE358C" w:rsidRDefault="00504604" w:rsidP="000019BC">
      <w:pPr>
        <w:tabs>
          <w:tab w:val="left" w:pos="567"/>
        </w:tabs>
        <w:spacing w:line="276" w:lineRule="auto"/>
        <w:jc w:val="both"/>
        <w:rPr>
          <w:sz w:val="22"/>
          <w:szCs w:val="22"/>
          <w:lang w:val="id-ID"/>
        </w:rPr>
      </w:pPr>
      <w:r>
        <w:rPr>
          <w:sz w:val="22"/>
          <w:szCs w:val="22"/>
          <w:lang w:val="id-ID"/>
        </w:rPr>
        <w:fldChar w:fldCharType="begin"/>
      </w:r>
      <w:r>
        <w:rPr>
          <w:sz w:val="22"/>
          <w:szCs w:val="22"/>
          <w:lang w:val="id-ID"/>
        </w:rPr>
        <w:instrText xml:space="preserve"> ADDIN ZOTERO_ITEM CSL_CITATION {"citationID":"6reV7eIi","properties":{"formattedCitation":"(Fornia dkk., 2021)","plainCitation":"(Fornia dkk., 2021)","noteIndex":0},"citationItems":[{"id":37,"uris":["http://zotero.org/users/9078540/items/3KTL7DHU"],"uri":["http://zotero.org/users/9078540/items/3KTL7DHU"],"itemData":{"id":37,"type":"article-journal","abstract":"The application of the regional autonomy system requires regional government officials could manage finances in their regions effectively and efficiently. The purpose of this study is to analyze the Jambi City Government financial performance during 2010 to 2019 seen from regional financial independence, the degree of decentralization ratio, the effectiveness of PAD ratio, PAD growth ratio, and expending efficiency ratio. This research is a quantitative descriptive study using secondary data, which is sourced from Jambi City Government Budget Realization Report from 2010 to 2019. The results of this study to indicate the financial performance of Jambi City government, seen from regional financial independence ratio, is depressed level, the pattern of instructive relationship, the degree of decentralization ratiois in the low category, the effectiveness ratio are belong to very effective, the average income growth ratio is 11,16 percent and the average expenditure growth is 10,82 percent, and the expending efficiency ratio is classified as efficient.","container-title":"Jurnal Akuntansi &amp; Keuangan Unja","DOI":"10.22437/jaku.v6i1.13301","ISSN":"2460-6235, 2715-5722","issue":"1","journalAbbreviation":"JAKU","language":"id","page":"34-44","source":"DOI.org (Crossref)","title":"ANALISIS KINERJA KEUANGAN PEMERINTAH KOTA JAMBI TAHUN 2010 – 2019","volume":"6","author":[{"family":"Fornia","given":"Emilia"},{"family":"Mukhzarudfa","given":"Mukhzarudfa"},{"family":"Gowon","given":"Muhammad"}],"issued":{"date-parts":[["2021",6,15]]}}}],"schema":"https://github.com/citation-style-language/schema/raw/master/csl-citation.json"} </w:instrText>
      </w:r>
      <w:r>
        <w:rPr>
          <w:sz w:val="22"/>
          <w:szCs w:val="22"/>
          <w:lang w:val="id-ID"/>
        </w:rPr>
        <w:fldChar w:fldCharType="separate"/>
      </w:r>
      <w:r w:rsidRPr="00504604">
        <w:rPr>
          <w:sz w:val="22"/>
        </w:rPr>
        <w:t>(Fornia dkk., 2021)</w:t>
      </w:r>
      <w:r>
        <w:rPr>
          <w:sz w:val="22"/>
          <w:szCs w:val="22"/>
          <w:lang w:val="id-ID"/>
        </w:rPr>
        <w:fldChar w:fldCharType="end"/>
      </w:r>
      <w:r>
        <w:rPr>
          <w:sz w:val="22"/>
          <w:szCs w:val="22"/>
          <w:lang w:val="id-ID"/>
        </w:rPr>
        <w:t xml:space="preserve"> </w:t>
      </w:r>
      <w:r w:rsidR="00817463" w:rsidRPr="00817463">
        <w:rPr>
          <w:sz w:val="22"/>
          <w:szCs w:val="22"/>
          <w:lang w:val="id-ID"/>
        </w:rPr>
        <w:t>hasil Penelitian bahwa kinerja keuangan pemerintah Kota Jambi dilihat dari rasio kemandirian keuangan daerah rendah sekali dengan pola hubungan instruktif, rasio derajat desentralisasi kategori kurang, rasio efektifitas sangat efektif, rasio pertumbuhan pendapatan dan belanja mengalami kenaikan dan penurunan, dan rasio efisiensi belanja efisien.</w:t>
      </w:r>
      <w:r w:rsidR="000019BC">
        <w:rPr>
          <w:sz w:val="22"/>
          <w:szCs w:val="22"/>
          <w:lang w:val="id-ID"/>
        </w:rPr>
        <w:t xml:space="preserve"> </w:t>
      </w:r>
      <w:r w:rsidR="000019BC">
        <w:rPr>
          <w:sz w:val="22"/>
          <w:szCs w:val="22"/>
          <w:lang w:val="id-ID"/>
        </w:rPr>
        <w:tab/>
      </w:r>
    </w:p>
    <w:p w:rsidR="00BE358C" w:rsidRDefault="00BE358C" w:rsidP="000019BC">
      <w:pPr>
        <w:tabs>
          <w:tab w:val="left" w:pos="567"/>
        </w:tabs>
        <w:spacing w:line="276" w:lineRule="auto"/>
        <w:jc w:val="both"/>
        <w:rPr>
          <w:sz w:val="22"/>
          <w:szCs w:val="22"/>
          <w:lang w:val="id-ID"/>
        </w:rPr>
      </w:pPr>
      <w:r>
        <w:rPr>
          <w:sz w:val="22"/>
          <w:szCs w:val="22"/>
          <w:lang w:val="id-ID"/>
        </w:rPr>
        <w:tab/>
      </w:r>
      <w:r w:rsidRPr="000019BC">
        <w:rPr>
          <w:sz w:val="22"/>
          <w:szCs w:val="22"/>
          <w:lang w:val="id-ID"/>
        </w:rPr>
        <w:t>Masalah yang akan dikaji p</w:t>
      </w:r>
      <w:r w:rsidR="00517ED2">
        <w:rPr>
          <w:sz w:val="22"/>
          <w:szCs w:val="22"/>
          <w:lang w:val="id-ID"/>
        </w:rPr>
        <w:t xml:space="preserve">ada penelitian </w:t>
      </w:r>
      <w:r w:rsidR="00684277">
        <w:rPr>
          <w:sz w:val="22"/>
          <w:szCs w:val="22"/>
          <w:lang w:val="id-ID"/>
        </w:rPr>
        <w:t>terkait</w:t>
      </w:r>
      <w:r w:rsidR="00517ED2">
        <w:rPr>
          <w:sz w:val="22"/>
          <w:szCs w:val="22"/>
          <w:lang w:val="id-ID"/>
        </w:rPr>
        <w:t xml:space="preserve"> </w:t>
      </w:r>
      <w:r>
        <w:rPr>
          <w:sz w:val="22"/>
          <w:szCs w:val="22"/>
          <w:lang w:val="id-ID"/>
        </w:rPr>
        <w:t xml:space="preserve">adalah bagaimana Kinerja Keuangan pada Badan Pengelolaan Keuangan dan Aset Daerah Kota Lubuklinggau ditinjau dari Rasio Kemandirian, Efektivitas, Efisiensi, Aktivitas, dan Pertumbuhan periode 2016-2020. Tujuan pada penelitian ini adalah untuk mengetahui kinerja keuangan pada Badan Pengelolaan Keuangan dan Aset Daerah Kota Lubuklinggau ditinjau dari Rasio Kemandirian, Efektivitas, Efisiensi, Aktivitas, dan Pertumbuhan periode 2016-2020. </w:t>
      </w:r>
    </w:p>
    <w:p w:rsidR="00D74713" w:rsidRPr="00BE358C" w:rsidRDefault="00BE358C" w:rsidP="000019BC">
      <w:pPr>
        <w:tabs>
          <w:tab w:val="left" w:pos="567"/>
        </w:tabs>
        <w:spacing w:line="276" w:lineRule="auto"/>
        <w:jc w:val="both"/>
        <w:rPr>
          <w:b/>
          <w:sz w:val="22"/>
          <w:szCs w:val="22"/>
          <w:lang w:val="id-ID"/>
        </w:rPr>
      </w:pPr>
      <w:r>
        <w:rPr>
          <w:sz w:val="22"/>
          <w:szCs w:val="22"/>
          <w:lang w:val="id-ID"/>
        </w:rPr>
        <w:lastRenderedPageBreak/>
        <w:tab/>
      </w:r>
      <w:r w:rsidR="005449C8" w:rsidRPr="005449C8">
        <w:rPr>
          <w:sz w:val="22"/>
          <w:szCs w:val="22"/>
          <w:lang w:val="id-ID"/>
        </w:rPr>
        <w:t xml:space="preserve">Berdasarkan latar belakang permasalahan diatas, maka Peneliti tertarik untuk melakukan penelitian yang berjudul </w:t>
      </w:r>
      <w:r w:rsidR="005449C8" w:rsidRPr="00BE358C">
        <w:rPr>
          <w:b/>
          <w:sz w:val="22"/>
          <w:szCs w:val="22"/>
          <w:lang w:val="id-ID"/>
        </w:rPr>
        <w:t>“Analisa Kinerja Keuangan Pada Badan Pengelolaan Keuangan dan Aset Daerah Kota Lubuklinggau Ditinjau Dari Rasio Kemandirian, Efektifitas, Efisiensi, Aktivitas, Dan Pertumbuhan Periode 2016-2020”.</w:t>
      </w:r>
    </w:p>
    <w:p w:rsidR="00BE358C" w:rsidRDefault="000019BC" w:rsidP="00BE358C">
      <w:pPr>
        <w:tabs>
          <w:tab w:val="left" w:pos="567"/>
        </w:tabs>
        <w:spacing w:line="276" w:lineRule="auto"/>
        <w:jc w:val="both"/>
        <w:rPr>
          <w:sz w:val="22"/>
          <w:szCs w:val="22"/>
          <w:lang w:val="id-ID"/>
        </w:rPr>
      </w:pPr>
      <w:r>
        <w:rPr>
          <w:lang w:val="id-ID"/>
        </w:rPr>
        <w:tab/>
      </w:r>
    </w:p>
    <w:p w:rsidR="00BC3FF7" w:rsidRDefault="00BA7739" w:rsidP="006612BF">
      <w:pPr>
        <w:pStyle w:val="Heading2"/>
        <w:numPr>
          <w:ilvl w:val="0"/>
          <w:numId w:val="7"/>
        </w:numPr>
        <w:ind w:left="567" w:hanging="567"/>
        <w:rPr>
          <w:szCs w:val="22"/>
          <w:lang w:val="id-ID"/>
        </w:rPr>
      </w:pPr>
      <w:r w:rsidRPr="00AB1BD5">
        <w:rPr>
          <w:szCs w:val="22"/>
        </w:rPr>
        <w:t>METODOLOGI PENELITIAN</w:t>
      </w:r>
    </w:p>
    <w:p w:rsidR="00236C04" w:rsidRPr="00236C04" w:rsidRDefault="00236C04" w:rsidP="00236C04">
      <w:pPr>
        <w:pStyle w:val="Heading2"/>
        <w:rPr>
          <w:lang w:val="id-ID"/>
        </w:rPr>
      </w:pPr>
      <w:r>
        <w:rPr>
          <w:lang w:val="id-ID"/>
        </w:rPr>
        <w:t>I.1 Rancangan Penelitian</w:t>
      </w:r>
    </w:p>
    <w:p w:rsidR="00236C04" w:rsidRPr="00236C04" w:rsidRDefault="00D76596" w:rsidP="00236C04">
      <w:pPr>
        <w:spacing w:line="276" w:lineRule="auto"/>
        <w:ind w:firstLine="567"/>
        <w:jc w:val="both"/>
        <w:rPr>
          <w:sz w:val="22"/>
          <w:szCs w:val="22"/>
          <w:lang w:val="id-ID"/>
        </w:rPr>
        <w:sectPr w:rsidR="00236C04" w:rsidRPr="00236C04" w:rsidSect="0060082E">
          <w:headerReference w:type="default" r:id="rId13"/>
          <w:footerReference w:type="default" r:id="rId14"/>
          <w:type w:val="continuous"/>
          <w:pgSz w:w="11906" w:h="16838" w:code="9"/>
          <w:pgMar w:top="1701" w:right="1701" w:bottom="1701" w:left="1701" w:header="850" w:footer="709" w:gutter="0"/>
          <w:cols w:num="2" w:space="567"/>
          <w:docGrid w:linePitch="360"/>
        </w:sectPr>
      </w:pPr>
      <w:r w:rsidRPr="00D76596">
        <w:rPr>
          <w:sz w:val="22"/>
          <w:szCs w:val="22"/>
          <w:lang w:val="id-ID"/>
        </w:rPr>
        <w:t>Penelitian ini dilakukan dikantor Badan Pengelolaan Keuangan dan Aset Daerah (BPKAD) Kota Lubuklinggau yang berlokasi dijalan Garuda No. 10 Kayu Ara, Kec. Lubuklinggau Barat I Kota Lubuklinggau Barat I.</w:t>
      </w:r>
      <w:r w:rsidR="00236C04">
        <w:rPr>
          <w:sz w:val="22"/>
          <w:szCs w:val="22"/>
          <w:lang w:val="id-ID"/>
        </w:rPr>
        <w:t xml:space="preserve"> </w:t>
      </w:r>
      <w:r w:rsidR="00236C04" w:rsidRPr="00236C04">
        <w:rPr>
          <w:sz w:val="22"/>
          <w:szCs w:val="22"/>
          <w:lang w:val="id-ID"/>
        </w:rPr>
        <w:t>Penelitian ini dilakukan pada kantor Badan Pengelolaan Keuangan dan Aset Daerah (BPKAD) Kota Lubuklinggau.</w:t>
      </w:r>
      <w:r w:rsidR="00236C04">
        <w:rPr>
          <w:sz w:val="22"/>
          <w:szCs w:val="22"/>
          <w:lang w:val="id-ID"/>
        </w:rPr>
        <w:t xml:space="preserve"> Penelitian ini merupakan penelitian deskriptif kualitatif .</w:t>
      </w:r>
      <w:r w:rsidR="00236C04" w:rsidRPr="00236C04">
        <w:rPr>
          <w:sz w:val="24"/>
          <w:szCs w:val="24"/>
          <w:lang w:val="id-ID"/>
        </w:rPr>
        <w:t xml:space="preserve"> </w:t>
      </w:r>
      <w:r w:rsidR="00236C04" w:rsidRPr="00236C04">
        <w:rPr>
          <w:sz w:val="22"/>
          <w:szCs w:val="22"/>
          <w:lang w:val="id-ID"/>
        </w:rPr>
        <w:t>Penelitian ini menggunakan bahan penelitian yakni Laporan Realisasi A</w:t>
      </w:r>
      <w:r w:rsidR="00236C04">
        <w:rPr>
          <w:sz w:val="22"/>
          <w:szCs w:val="22"/>
          <w:lang w:val="id-ID"/>
        </w:rPr>
        <w:t>nggaran selama periode 2016-202.</w:t>
      </w:r>
    </w:p>
    <w:p w:rsidR="00236C04" w:rsidRDefault="00236C04" w:rsidP="00236C04">
      <w:pPr>
        <w:pStyle w:val="Heading2"/>
        <w:rPr>
          <w:lang w:val="id-ID"/>
        </w:rPr>
      </w:pPr>
      <w:r>
        <w:rPr>
          <w:lang w:val="id-ID"/>
        </w:rPr>
        <w:lastRenderedPageBreak/>
        <w:t>2.2 Kerangka Berpikir</w:t>
      </w:r>
    </w:p>
    <w:p w:rsidR="00236C04" w:rsidRPr="00326273" w:rsidRDefault="00B15E50" w:rsidP="00236C04">
      <w:pPr>
        <w:rPr>
          <w:sz w:val="24"/>
          <w:szCs w:val="24"/>
          <w:lang w:val="id-ID"/>
        </w:rPr>
      </w:pPr>
      <w:r w:rsidRPr="00B15E50">
        <w:rPr>
          <w:noProof/>
          <w:lang w:val="id-ID" w:eastAsia="id-ID"/>
        </w:rPr>
        <w:pict>
          <v:rect id="_x0000_s1048" style="position:absolute;margin-left:57.45pt;margin-top:6.6pt;width:310.5pt;height:19.55pt;z-index:251661312" fillcolor="white [3201]" strokecolor="black [3200]" strokeweight=".5pt">
            <v:shadow color="#868686"/>
            <v:textbox style="mso-next-textbox:#_x0000_s1048">
              <w:txbxContent>
                <w:p w:rsidR="00FB605B" w:rsidRPr="00504604" w:rsidRDefault="00FB605B" w:rsidP="00236C04">
                  <w:pPr>
                    <w:jc w:val="center"/>
                    <w:rPr>
                      <w:sz w:val="18"/>
                      <w:szCs w:val="18"/>
                    </w:rPr>
                  </w:pPr>
                  <w:r w:rsidRPr="00504604">
                    <w:rPr>
                      <w:sz w:val="18"/>
                      <w:szCs w:val="18"/>
                    </w:rPr>
                    <w:t>Laporan Realisasi Anggaran Pemerintah  Kota Lubukllinggau Periode 2016-2020</w:t>
                  </w:r>
                </w:p>
                <w:p w:rsidR="00FB605B" w:rsidRPr="00F44C5A" w:rsidRDefault="00FB605B" w:rsidP="00236C04">
                  <w:pPr>
                    <w:jc w:val="center"/>
                  </w:pPr>
                </w:p>
                <w:p w:rsidR="00FB605B" w:rsidRPr="001F703F" w:rsidRDefault="00FB605B" w:rsidP="00236C04">
                  <w:pPr>
                    <w:jc w:val="center"/>
                  </w:pPr>
                </w:p>
              </w:txbxContent>
            </v:textbox>
          </v:rect>
        </w:pict>
      </w:r>
    </w:p>
    <w:p w:rsidR="00236C04" w:rsidRPr="00BF2ABE" w:rsidRDefault="00504604" w:rsidP="00236C04">
      <w:pPr>
        <w:rPr>
          <w:sz w:val="24"/>
          <w:szCs w:val="24"/>
        </w:rPr>
      </w:pPr>
      <w:r w:rsidRPr="00B15E50">
        <w:rPr>
          <w:noProof/>
          <w:lang w:val="id-ID" w:eastAsia="id-ID"/>
        </w:rPr>
        <w:pict>
          <v:shapetype id="_x0000_t32" coordsize="21600,21600" o:spt="32" o:oned="t" path="m,l21600,21600e" filled="f">
            <v:path arrowok="t" fillok="f" o:connecttype="none"/>
            <o:lock v:ext="edit" shapetype="t"/>
          </v:shapetype>
          <v:shape id="_x0000_s1064" type="#_x0000_t32" style="position:absolute;margin-left:211.95pt;margin-top:13.05pt;width:0;height:9.75pt;z-index:251677696" o:connectortype="straight"/>
        </w:pict>
      </w:r>
      <w:r w:rsidRPr="00B15E50">
        <w:rPr>
          <w:noProof/>
          <w:lang w:val="id-ID" w:eastAsia="id-ID"/>
        </w:rPr>
        <w:pict>
          <v:rect id="_x0000_s1052" style="position:absolute;margin-left:265.2pt;margin-top:30.5pt;width:74.25pt;height:19pt;z-index:251665408">
            <v:textbox style="mso-next-textbox:#_x0000_s1052">
              <w:txbxContent>
                <w:p w:rsidR="00FB605B" w:rsidRDefault="00FB605B" w:rsidP="00236C04">
                  <w:pPr>
                    <w:jc w:val="center"/>
                    <w:rPr>
                      <w:sz w:val="18"/>
                      <w:szCs w:val="18"/>
                      <w:lang w:val="id-ID"/>
                    </w:rPr>
                  </w:pPr>
                  <w:r>
                    <w:rPr>
                      <w:sz w:val="18"/>
                      <w:szCs w:val="18"/>
                      <w:lang w:val="id-ID"/>
                    </w:rPr>
                    <w:t>Aktivitas</w:t>
                  </w:r>
                </w:p>
                <w:p w:rsidR="00FB605B" w:rsidRPr="001F703F" w:rsidRDefault="00FB605B" w:rsidP="00236C04">
                  <w:pPr>
                    <w:jc w:val="center"/>
                    <w:rPr>
                      <w:sz w:val="18"/>
                      <w:szCs w:val="18"/>
                      <w:lang w:val="id-ID"/>
                    </w:rPr>
                  </w:pPr>
                </w:p>
              </w:txbxContent>
            </v:textbox>
          </v:rect>
        </w:pict>
      </w:r>
      <w:r w:rsidRPr="00B15E50">
        <w:rPr>
          <w:noProof/>
          <w:lang w:val="id-ID" w:eastAsia="id-ID"/>
        </w:rPr>
        <w:pict>
          <v:rect id="_x0000_s1051" style="position:absolute;margin-left:178.95pt;margin-top:30.5pt;width:74.25pt;height:19pt;z-index:251664384">
            <v:textbox style="mso-next-textbox:#_x0000_s1051">
              <w:txbxContent>
                <w:p w:rsidR="00FB605B" w:rsidRDefault="00FB605B" w:rsidP="00236C04">
                  <w:pPr>
                    <w:jc w:val="center"/>
                    <w:rPr>
                      <w:sz w:val="18"/>
                      <w:szCs w:val="18"/>
                      <w:lang w:val="id-ID"/>
                    </w:rPr>
                  </w:pPr>
                  <w:r>
                    <w:rPr>
                      <w:sz w:val="18"/>
                      <w:szCs w:val="18"/>
                      <w:lang w:val="id-ID"/>
                    </w:rPr>
                    <w:t>Efisiensi</w:t>
                  </w:r>
                </w:p>
                <w:p w:rsidR="00FB605B" w:rsidRPr="001F703F" w:rsidRDefault="00FB605B" w:rsidP="00236C04">
                  <w:pPr>
                    <w:jc w:val="center"/>
                    <w:rPr>
                      <w:sz w:val="18"/>
                      <w:szCs w:val="18"/>
                      <w:lang w:val="id-ID"/>
                    </w:rPr>
                  </w:pPr>
                </w:p>
              </w:txbxContent>
            </v:textbox>
          </v:rect>
        </w:pict>
      </w:r>
      <w:r w:rsidRPr="00B15E50">
        <w:rPr>
          <w:noProof/>
          <w:lang w:val="id-ID" w:eastAsia="id-ID"/>
        </w:rPr>
        <w:pict>
          <v:rect id="_x0000_s1050" style="position:absolute;margin-left:92.7pt;margin-top:30.5pt;width:74.25pt;height:18.85pt;z-index:251663360">
            <v:textbox style="mso-next-textbox:#_x0000_s1050">
              <w:txbxContent>
                <w:p w:rsidR="00FB605B" w:rsidRPr="001F703F" w:rsidRDefault="00FB605B" w:rsidP="00236C04">
                  <w:pPr>
                    <w:jc w:val="center"/>
                    <w:rPr>
                      <w:sz w:val="18"/>
                      <w:szCs w:val="18"/>
                      <w:lang w:val="id-ID"/>
                    </w:rPr>
                  </w:pPr>
                  <w:r>
                    <w:rPr>
                      <w:sz w:val="18"/>
                      <w:szCs w:val="18"/>
                      <w:lang w:val="id-ID"/>
                    </w:rPr>
                    <w:t>Efektivitas</w:t>
                  </w:r>
                </w:p>
              </w:txbxContent>
            </v:textbox>
          </v:rect>
        </w:pict>
      </w:r>
      <w:r w:rsidRPr="00B15E50">
        <w:rPr>
          <w:noProof/>
          <w:lang w:val="id-ID" w:eastAsia="id-ID"/>
        </w:rPr>
        <w:pict>
          <v:rect id="_x0000_s1049" style="position:absolute;margin-left:6.45pt;margin-top:30.5pt;width:74.25pt;height:18.85pt;z-index:251662336">
            <v:textbox style="mso-next-textbox:#_x0000_s1049">
              <w:txbxContent>
                <w:p w:rsidR="00FB605B" w:rsidRPr="001F703F" w:rsidRDefault="00FB605B" w:rsidP="00236C04">
                  <w:pPr>
                    <w:jc w:val="center"/>
                    <w:rPr>
                      <w:sz w:val="18"/>
                      <w:szCs w:val="18"/>
                      <w:lang w:val="id-ID"/>
                    </w:rPr>
                  </w:pPr>
                  <w:r>
                    <w:rPr>
                      <w:sz w:val="18"/>
                      <w:szCs w:val="18"/>
                      <w:lang w:val="id-ID"/>
                    </w:rPr>
                    <w:t>Kemandirian</w:t>
                  </w:r>
                </w:p>
              </w:txbxContent>
            </v:textbox>
          </v:rect>
        </w:pict>
      </w:r>
      <w:r w:rsidRPr="00B15E50">
        <w:rPr>
          <w:noProof/>
          <w:lang w:val="id-ID" w:eastAsia="id-ID"/>
        </w:rPr>
        <w:pict>
          <v:shape id="_x0000_s1054" type="#_x0000_t32" style="position:absolute;margin-left:40.95pt;margin-top:22.8pt;width:340.5pt;height:0;z-index:251667456" o:connectortype="straight"/>
        </w:pict>
      </w:r>
    </w:p>
    <w:p w:rsidR="00236C04" w:rsidRPr="00BF2ABE" w:rsidRDefault="00DD13CF" w:rsidP="00236C04">
      <w:pPr>
        <w:rPr>
          <w:sz w:val="24"/>
          <w:szCs w:val="24"/>
        </w:rPr>
      </w:pPr>
      <w:r w:rsidRPr="00B15E50">
        <w:rPr>
          <w:noProof/>
          <w:lang w:val="id-ID" w:eastAsia="id-ID"/>
        </w:rPr>
        <w:pict>
          <v:shape id="_x0000_s1055" type="#_x0000_t32" style="position:absolute;margin-left:40.95pt;margin-top:9pt;width:0;height:7.7pt;z-index:251668480" o:connectortype="straight"/>
        </w:pict>
      </w:r>
      <w:r w:rsidRPr="00B15E50">
        <w:rPr>
          <w:noProof/>
          <w:lang w:val="id-ID" w:eastAsia="id-ID"/>
        </w:rPr>
        <w:pict>
          <v:shape id="_x0000_s1056" type="#_x0000_t32" style="position:absolute;margin-left:381.45pt;margin-top:9pt;width:.05pt;height:7.7pt;z-index:251669504" o:connectortype="straight"/>
        </w:pict>
      </w:r>
    </w:p>
    <w:p w:rsidR="00236C04" w:rsidRPr="00BF2ABE" w:rsidRDefault="00B15E50" w:rsidP="00236C04">
      <w:pPr>
        <w:rPr>
          <w:sz w:val="24"/>
          <w:szCs w:val="24"/>
        </w:rPr>
      </w:pPr>
      <w:r w:rsidRPr="00B15E50">
        <w:rPr>
          <w:noProof/>
          <w:lang w:val="id-ID" w:eastAsia="id-ID"/>
        </w:rPr>
        <w:pict>
          <v:rect id="_x0000_s1053" style="position:absolute;margin-left:346.95pt;margin-top:2.9pt;width:74.25pt;height:21.55pt;z-index:251666432">
            <v:textbox style="mso-next-textbox:#_x0000_s1053">
              <w:txbxContent>
                <w:p w:rsidR="00FB605B" w:rsidRDefault="00FB605B" w:rsidP="00236C04">
                  <w:pPr>
                    <w:jc w:val="center"/>
                    <w:rPr>
                      <w:sz w:val="18"/>
                      <w:szCs w:val="18"/>
                      <w:lang w:val="id-ID"/>
                    </w:rPr>
                  </w:pPr>
                  <w:r>
                    <w:rPr>
                      <w:sz w:val="18"/>
                      <w:szCs w:val="18"/>
                      <w:lang w:val="id-ID"/>
                    </w:rPr>
                    <w:t>Pertumbuhan</w:t>
                  </w:r>
                </w:p>
                <w:p w:rsidR="00FB605B" w:rsidRPr="001F703F" w:rsidRDefault="00FB605B" w:rsidP="00236C04">
                  <w:pPr>
                    <w:jc w:val="center"/>
                    <w:rPr>
                      <w:sz w:val="18"/>
                      <w:szCs w:val="18"/>
                      <w:lang w:val="id-ID"/>
                    </w:rPr>
                  </w:pPr>
                </w:p>
              </w:txbxContent>
            </v:textbox>
          </v:rect>
        </w:pict>
      </w:r>
    </w:p>
    <w:p w:rsidR="00236C04" w:rsidRPr="00BF2ABE" w:rsidRDefault="00504604" w:rsidP="00236C04">
      <w:pPr>
        <w:rPr>
          <w:sz w:val="24"/>
          <w:szCs w:val="24"/>
        </w:rPr>
      </w:pPr>
      <w:r>
        <w:rPr>
          <w:noProof/>
          <w:sz w:val="24"/>
          <w:szCs w:val="24"/>
          <w:lang w:val="id-ID" w:eastAsia="id-ID"/>
        </w:rPr>
        <w:pict>
          <v:shape id="_x0000_s1068" type="#_x0000_t32" style="position:absolute;margin-left:381.45pt;margin-top:10.65pt;width:0;height:5.1pt;z-index:251680768" o:connectortype="straight"/>
        </w:pict>
      </w:r>
      <w:r>
        <w:rPr>
          <w:noProof/>
          <w:sz w:val="24"/>
          <w:szCs w:val="24"/>
          <w:lang w:val="id-ID" w:eastAsia="id-ID"/>
        </w:rPr>
        <w:pict>
          <v:shape id="_x0000_s1067" type="#_x0000_t32" style="position:absolute;margin-left:301.2pt;margin-top:8.25pt;width:0;height:7.5pt;z-index:251679744" o:connectortype="straight"/>
        </w:pict>
      </w:r>
      <w:r>
        <w:rPr>
          <w:noProof/>
          <w:sz w:val="24"/>
          <w:szCs w:val="24"/>
          <w:lang w:val="id-ID" w:eastAsia="id-ID"/>
        </w:rPr>
        <w:pict>
          <v:shape id="_x0000_s1066" type="#_x0000_t32" style="position:absolute;margin-left:127.2pt;margin-top:7.3pt;width:0;height:7.5pt;z-index:251678720" o:connectortype="straight"/>
        </w:pict>
      </w:r>
      <w:r w:rsidRPr="00B15E50">
        <w:rPr>
          <w:noProof/>
          <w:lang w:val="id-ID" w:eastAsia="id-ID"/>
        </w:rPr>
        <w:pict>
          <v:shape id="_x0000_s1063" type="#_x0000_t32" style="position:absolute;margin-left:212pt;margin-top:8.1pt;width:.05pt;height:15pt;z-index:251676672" o:connectortype="straight">
            <v:stroke endarrow="block"/>
          </v:shape>
        </w:pict>
      </w:r>
      <w:r w:rsidRPr="00B15E50">
        <w:rPr>
          <w:noProof/>
          <w:lang w:val="id-ID" w:eastAsia="id-ID"/>
        </w:rPr>
        <w:pict>
          <v:shape id="_x0000_s1057" type="#_x0000_t32" style="position:absolute;margin-left:40.95pt;margin-top:15.75pt;width:340.5pt;height:0;z-index:251670528" o:connectortype="straight"/>
        </w:pict>
      </w:r>
      <w:r w:rsidRPr="00B15E50">
        <w:rPr>
          <w:noProof/>
          <w:lang w:val="id-ID" w:eastAsia="id-ID"/>
        </w:rPr>
        <w:pict>
          <v:shape id="_x0000_s1058" type="#_x0000_t32" style="position:absolute;margin-left:40.95pt;margin-top:8.1pt;width:0;height:7.5pt;z-index:251671552" o:connectortype="straight"/>
        </w:pict>
      </w:r>
      <w:r w:rsidRPr="00B15E50">
        <w:rPr>
          <w:noProof/>
          <w:lang w:val="id-ID" w:eastAsia="id-ID"/>
        </w:rPr>
        <w:pict>
          <v:rect id="_x0000_s1047" style="position:absolute;margin-left:107.85pt;margin-top:23.1pt;width:206.25pt;height:18.45pt;z-index:251660288" fillcolor="white [3201]" strokecolor="black [3200]" strokeweight=".5pt">
            <v:shadow color="#868686"/>
            <v:textbox style="mso-next-textbox:#_x0000_s1047">
              <w:txbxContent>
                <w:p w:rsidR="00FB605B" w:rsidRPr="001F703F" w:rsidRDefault="00504604" w:rsidP="00236C04">
                  <w:pPr>
                    <w:jc w:val="center"/>
                    <w:rPr>
                      <w:sz w:val="18"/>
                      <w:szCs w:val="18"/>
                    </w:rPr>
                  </w:pPr>
                  <w:r>
                    <w:rPr>
                      <w:sz w:val="18"/>
                      <w:szCs w:val="18"/>
                    </w:rPr>
                    <w:t>Kinerja Keuangan</w:t>
                  </w:r>
                  <w:r>
                    <w:rPr>
                      <w:sz w:val="18"/>
                      <w:szCs w:val="18"/>
                      <w:lang w:val="id-ID"/>
                    </w:rPr>
                    <w:t xml:space="preserve"> BPKAD</w:t>
                  </w:r>
                  <w:r w:rsidR="00FB605B" w:rsidRPr="001F703F">
                    <w:rPr>
                      <w:sz w:val="18"/>
                      <w:szCs w:val="18"/>
                    </w:rPr>
                    <w:t xml:space="preserve"> Kota Lubuklinggau</w:t>
                  </w:r>
                </w:p>
                <w:p w:rsidR="00FB605B" w:rsidRPr="00000E7A" w:rsidRDefault="00FB605B" w:rsidP="00236C04">
                  <w:pPr>
                    <w:jc w:val="center"/>
                    <w:rPr>
                      <w:sz w:val="24"/>
                      <w:szCs w:val="24"/>
                    </w:rPr>
                  </w:pPr>
                </w:p>
              </w:txbxContent>
            </v:textbox>
          </v:rect>
        </w:pict>
      </w:r>
    </w:p>
    <w:p w:rsidR="00236C04" w:rsidRPr="00BF2ABE" w:rsidRDefault="00236C04" w:rsidP="00236C04">
      <w:pPr>
        <w:jc w:val="center"/>
        <w:rPr>
          <w:sz w:val="24"/>
          <w:szCs w:val="24"/>
        </w:rPr>
      </w:pPr>
    </w:p>
    <w:p w:rsidR="003D7237" w:rsidRPr="00504604" w:rsidRDefault="003D7237" w:rsidP="003D7237">
      <w:pPr>
        <w:tabs>
          <w:tab w:val="left" w:pos="5685"/>
        </w:tabs>
        <w:rPr>
          <w:sz w:val="24"/>
          <w:szCs w:val="24"/>
          <w:lang w:val="id-ID"/>
        </w:rPr>
      </w:pPr>
    </w:p>
    <w:p w:rsidR="00946C81" w:rsidRPr="00946C81" w:rsidRDefault="00946C81" w:rsidP="00946C81">
      <w:pPr>
        <w:tabs>
          <w:tab w:val="left" w:pos="567"/>
        </w:tabs>
        <w:spacing w:line="276" w:lineRule="auto"/>
        <w:jc w:val="center"/>
        <w:rPr>
          <w:bCs/>
          <w:lang w:val="id-ID"/>
        </w:rPr>
      </w:pPr>
      <w:r w:rsidRPr="00946C81">
        <w:rPr>
          <w:bCs/>
          <w:lang w:val="id-ID"/>
        </w:rPr>
        <w:t>Sumber</w:t>
      </w:r>
      <w:r w:rsidR="005D649D">
        <w:rPr>
          <w:bCs/>
          <w:lang w:val="id-ID"/>
        </w:rPr>
        <w:t xml:space="preserve"> : Data Olahan</w:t>
      </w:r>
      <w:r>
        <w:rPr>
          <w:bCs/>
          <w:lang w:val="id-ID"/>
        </w:rPr>
        <w:t>, 2022</w:t>
      </w:r>
    </w:p>
    <w:p w:rsidR="00236C04" w:rsidRPr="00AD4E17" w:rsidRDefault="00236C04" w:rsidP="00236C04">
      <w:pPr>
        <w:tabs>
          <w:tab w:val="left" w:pos="567"/>
        </w:tabs>
        <w:spacing w:line="276" w:lineRule="auto"/>
        <w:jc w:val="center"/>
        <w:rPr>
          <w:b/>
          <w:bCs/>
          <w:sz w:val="22"/>
          <w:szCs w:val="22"/>
          <w:lang w:val="id-ID"/>
        </w:rPr>
      </w:pPr>
      <w:r w:rsidRPr="00AD4E17">
        <w:rPr>
          <w:b/>
          <w:bCs/>
          <w:sz w:val="22"/>
          <w:szCs w:val="22"/>
          <w:lang w:val="id-ID"/>
        </w:rPr>
        <w:t>Gambar 1. Kerangka Berpikir</w:t>
      </w:r>
    </w:p>
    <w:p w:rsidR="00236C04" w:rsidRDefault="00236C04" w:rsidP="00236C04">
      <w:pPr>
        <w:spacing w:line="276" w:lineRule="auto"/>
        <w:jc w:val="both"/>
        <w:rPr>
          <w:sz w:val="22"/>
          <w:szCs w:val="22"/>
          <w:lang w:val="id-ID"/>
        </w:rPr>
      </w:pPr>
    </w:p>
    <w:p w:rsidR="00504604" w:rsidRDefault="00504604" w:rsidP="00236C04">
      <w:pPr>
        <w:spacing w:line="276" w:lineRule="auto"/>
        <w:jc w:val="both"/>
        <w:rPr>
          <w:sz w:val="22"/>
          <w:szCs w:val="22"/>
          <w:lang w:val="id-ID"/>
        </w:rPr>
        <w:sectPr w:rsidR="00504604" w:rsidSect="00236C04">
          <w:type w:val="continuous"/>
          <w:pgSz w:w="11906" w:h="16838" w:code="9"/>
          <w:pgMar w:top="1701" w:right="1701" w:bottom="1701" w:left="1701" w:header="850" w:footer="709" w:gutter="0"/>
          <w:cols w:space="567"/>
          <w:docGrid w:linePitch="360"/>
        </w:sectPr>
      </w:pPr>
    </w:p>
    <w:p w:rsidR="00D2113C" w:rsidRPr="00290749" w:rsidRDefault="00290749" w:rsidP="007B22D1">
      <w:pPr>
        <w:pStyle w:val="Heading2"/>
        <w:tabs>
          <w:tab w:val="left" w:pos="567"/>
        </w:tabs>
        <w:spacing w:line="276" w:lineRule="auto"/>
        <w:rPr>
          <w:lang w:val="id-ID"/>
        </w:rPr>
      </w:pPr>
      <w:r>
        <w:rPr>
          <w:lang w:val="id-ID"/>
        </w:rPr>
        <w:lastRenderedPageBreak/>
        <w:t>2</w:t>
      </w:r>
      <w:r w:rsidR="00FA6237">
        <w:t>.</w:t>
      </w:r>
      <w:r w:rsidR="00FA6237">
        <w:rPr>
          <w:lang w:val="id-ID"/>
        </w:rPr>
        <w:t>3</w:t>
      </w:r>
      <w:r w:rsidR="00A67BC8">
        <w:tab/>
        <w:t>Teknik Analisis Data</w:t>
      </w:r>
    </w:p>
    <w:p w:rsidR="00946C81" w:rsidRPr="00863E07" w:rsidRDefault="00946C81" w:rsidP="007B22D1">
      <w:pPr>
        <w:pStyle w:val="Heading4"/>
        <w:rPr>
          <w:lang w:val="id-ID"/>
        </w:rPr>
      </w:pPr>
      <w:r w:rsidRPr="00863E07">
        <w:rPr>
          <w:lang w:val="id-ID"/>
        </w:rPr>
        <w:t xml:space="preserve">a. </w:t>
      </w:r>
      <w:r w:rsidR="00290749">
        <w:rPr>
          <w:lang w:val="id-ID"/>
        </w:rPr>
        <w:tab/>
      </w:r>
      <w:r w:rsidRPr="00863E07">
        <w:rPr>
          <w:lang w:val="id-ID"/>
        </w:rPr>
        <w:t>Rasio Kemandirian</w:t>
      </w:r>
    </w:p>
    <w:p w:rsidR="00A3147E" w:rsidRDefault="00946C81" w:rsidP="007307DD">
      <w:pPr>
        <w:tabs>
          <w:tab w:val="left" w:pos="567"/>
        </w:tabs>
        <w:spacing w:line="276" w:lineRule="auto"/>
        <w:jc w:val="both"/>
        <w:rPr>
          <w:sz w:val="22"/>
          <w:szCs w:val="22"/>
          <w:lang w:val="id-ID"/>
        </w:rPr>
      </w:pPr>
      <w:r w:rsidRPr="00863E07">
        <w:rPr>
          <w:sz w:val="22"/>
          <w:szCs w:val="22"/>
          <w:lang w:val="id-ID"/>
        </w:rPr>
        <w:tab/>
        <w:t xml:space="preserve">Menurut </w:t>
      </w:r>
      <w:r w:rsidR="00504604">
        <w:rPr>
          <w:sz w:val="22"/>
          <w:szCs w:val="22"/>
          <w:lang w:val="id-ID"/>
        </w:rPr>
        <w:fldChar w:fldCharType="begin"/>
      </w:r>
      <w:r w:rsidR="00504604">
        <w:rPr>
          <w:sz w:val="22"/>
          <w:szCs w:val="22"/>
          <w:lang w:val="id-ID"/>
        </w:rPr>
        <w:instrText xml:space="preserve"> ADDIN ZOTERO_ITEM CSL_CITATION {"citationID":"EYvk6mKi","properties":{"formattedCitation":"(Mahmudi,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504604">
        <w:rPr>
          <w:sz w:val="22"/>
          <w:szCs w:val="22"/>
          <w:lang w:val="id-ID"/>
        </w:rPr>
        <w:fldChar w:fldCharType="separate"/>
      </w:r>
      <w:r w:rsidR="00504604" w:rsidRPr="00504604">
        <w:rPr>
          <w:sz w:val="22"/>
        </w:rPr>
        <w:t>(Mahmudi, 2019)</w:t>
      </w:r>
      <w:r w:rsidR="00504604">
        <w:rPr>
          <w:sz w:val="22"/>
          <w:szCs w:val="22"/>
          <w:lang w:val="id-ID"/>
        </w:rPr>
        <w:fldChar w:fldCharType="end"/>
      </w:r>
      <w:r w:rsidR="00504604">
        <w:rPr>
          <w:sz w:val="22"/>
          <w:szCs w:val="22"/>
          <w:lang w:val="id-ID"/>
        </w:rPr>
        <w:t xml:space="preserve"> </w:t>
      </w:r>
      <w:r w:rsidRPr="00863E07">
        <w:rPr>
          <w:sz w:val="22"/>
          <w:szCs w:val="22"/>
          <w:lang w:val="id-ID"/>
        </w:rPr>
        <w:t xml:space="preserve">Rasio kemandirian keuangan daerah dihitung dengan cara membandingkan jumlah </w:t>
      </w:r>
      <w:r w:rsidR="00504604">
        <w:rPr>
          <w:sz w:val="22"/>
          <w:szCs w:val="22"/>
          <w:lang w:val="id-ID"/>
        </w:rPr>
        <w:t xml:space="preserve">realisasi </w:t>
      </w:r>
      <w:r w:rsidRPr="00863E07">
        <w:rPr>
          <w:sz w:val="22"/>
          <w:szCs w:val="22"/>
          <w:lang w:val="id-ID"/>
        </w:rPr>
        <w:t xml:space="preserve">penerimaan pendapatan asli daerah dibagi dengan </w:t>
      </w:r>
      <w:r w:rsidR="00504604">
        <w:rPr>
          <w:sz w:val="22"/>
          <w:szCs w:val="22"/>
          <w:lang w:val="id-ID"/>
        </w:rPr>
        <w:t>realisasi total</w:t>
      </w:r>
      <w:r w:rsidR="00AB2547">
        <w:rPr>
          <w:sz w:val="22"/>
          <w:szCs w:val="22"/>
          <w:lang w:val="id-ID"/>
        </w:rPr>
        <w:t xml:space="preserve"> pendapatan yang terdiri transfer dana pemerintah pusat, provinsi, dan pinjaman</w:t>
      </w:r>
      <w:r w:rsidRPr="00863E07">
        <w:rPr>
          <w:sz w:val="22"/>
          <w:szCs w:val="22"/>
          <w:lang w:val="id-ID"/>
        </w:rPr>
        <w:t>. rasio kemandirian daerah dihitung dengan rumus</w:t>
      </w:r>
      <w:r w:rsidR="00A3147E">
        <w:rPr>
          <w:sz w:val="22"/>
          <w:szCs w:val="22"/>
          <w:lang w:val="id-ID"/>
        </w:rPr>
        <w:t>:</w:t>
      </w:r>
      <w:r>
        <w:rPr>
          <w:sz w:val="22"/>
          <w:szCs w:val="22"/>
        </w:rPr>
        <w:br/>
      </w:r>
      <m:oMathPara>
        <m:oMath>
          <m:r>
            <m:rPr>
              <m:nor/>
            </m:rPr>
            <w:rPr>
              <w:sz w:val="18"/>
              <w:szCs w:val="22"/>
            </w:rPr>
            <m:t>Rasio KKD=</m:t>
          </m:r>
          <m:f>
            <m:fPr>
              <m:ctrlPr>
                <w:rPr>
                  <w:rFonts w:ascii="Cambria Math" w:hAnsi="Cambria Math"/>
                  <w:i/>
                  <w:sz w:val="18"/>
                </w:rPr>
              </m:ctrlPr>
            </m:fPr>
            <m:num>
              <m:r>
                <m:rPr>
                  <m:nor/>
                </m:rPr>
                <w:rPr>
                  <w:sz w:val="18"/>
                  <w:szCs w:val="22"/>
                </w:rPr>
                <m:t>Pendapatan Asli Daerah</m:t>
              </m:r>
            </m:num>
            <m:den>
              <m:r>
                <m:rPr>
                  <m:nor/>
                </m:rPr>
                <w:rPr>
                  <w:sz w:val="18"/>
                  <w:szCs w:val="22"/>
                </w:rPr>
                <m:t>Transfer pusat+provinsi+pinjaman</m:t>
              </m:r>
            </m:den>
          </m:f>
          <m:r>
            <m:rPr>
              <m:nor/>
            </m:rPr>
            <w:rPr>
              <w:sz w:val="18"/>
              <w:szCs w:val="22"/>
            </w:rPr>
            <m:t xml:space="preserve"> x 100 %</m:t>
          </m:r>
        </m:oMath>
      </m:oMathPara>
    </w:p>
    <w:p w:rsidR="001851AC" w:rsidRDefault="001851AC" w:rsidP="001851AC">
      <w:pPr>
        <w:tabs>
          <w:tab w:val="left" w:pos="567"/>
        </w:tabs>
        <w:spacing w:line="276" w:lineRule="auto"/>
        <w:jc w:val="both"/>
        <w:rPr>
          <w:sz w:val="22"/>
          <w:szCs w:val="22"/>
          <w:lang w:val="id-ID"/>
        </w:rPr>
      </w:pPr>
    </w:p>
    <w:p w:rsidR="00A3147E" w:rsidRPr="00A3147E" w:rsidRDefault="00A3147E" w:rsidP="001851AC">
      <w:pPr>
        <w:tabs>
          <w:tab w:val="left" w:pos="567"/>
        </w:tabs>
        <w:spacing w:line="276" w:lineRule="auto"/>
        <w:jc w:val="center"/>
        <w:rPr>
          <w:b/>
          <w:sz w:val="22"/>
          <w:szCs w:val="22"/>
          <w:lang w:val="id-ID"/>
        </w:rPr>
      </w:pPr>
      <w:r w:rsidRPr="00A3147E">
        <w:rPr>
          <w:b/>
          <w:sz w:val="22"/>
          <w:szCs w:val="22"/>
        </w:rPr>
        <w:t xml:space="preserve">Tabel </w:t>
      </w:r>
      <w:r w:rsidRPr="00A3147E">
        <w:rPr>
          <w:b/>
          <w:sz w:val="22"/>
          <w:szCs w:val="22"/>
          <w:lang w:val="id-ID"/>
        </w:rPr>
        <w:t>1.</w:t>
      </w:r>
      <w:r w:rsidRPr="00A3147E">
        <w:rPr>
          <w:b/>
          <w:sz w:val="22"/>
          <w:szCs w:val="22"/>
        </w:rPr>
        <w:t xml:space="preserve"> Kriteria Kemandirian</w:t>
      </w:r>
      <w:r w:rsidRPr="00A3147E">
        <w:rPr>
          <w:b/>
          <w:sz w:val="22"/>
          <w:szCs w:val="22"/>
          <w:lang w:val="id-ID"/>
        </w:rPr>
        <w:t xml:space="preserve"> </w:t>
      </w:r>
      <w:r w:rsidRPr="00A3147E">
        <w:rPr>
          <w:b/>
          <w:sz w:val="22"/>
          <w:szCs w:val="22"/>
        </w:rPr>
        <w:t>Pemerintah Daerah</w:t>
      </w: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461"/>
        <w:gridCol w:w="1367"/>
        <w:gridCol w:w="1356"/>
      </w:tblGrid>
      <w:tr w:rsidR="00A3147E" w:rsidRPr="00A3147E" w:rsidTr="00A3147E">
        <w:trPr>
          <w:jc w:val="center"/>
        </w:trPr>
        <w:tc>
          <w:tcPr>
            <w:tcW w:w="1745" w:type="pct"/>
          </w:tcPr>
          <w:p w:rsidR="00A3147E" w:rsidRPr="00A3147E" w:rsidRDefault="00A3147E" w:rsidP="00FB605B">
            <w:pPr>
              <w:rPr>
                <w:sz w:val="18"/>
                <w:lang w:val="id-ID"/>
              </w:rPr>
            </w:pPr>
            <w:r w:rsidRPr="00A3147E">
              <w:rPr>
                <w:sz w:val="18"/>
              </w:rPr>
              <w:t>Kemanpuan</w:t>
            </w:r>
            <w:r w:rsidRPr="00A3147E">
              <w:rPr>
                <w:sz w:val="18"/>
                <w:lang w:val="id-ID"/>
              </w:rPr>
              <w:t xml:space="preserve"> </w:t>
            </w:r>
            <w:r w:rsidRPr="00A3147E">
              <w:rPr>
                <w:sz w:val="18"/>
              </w:rPr>
              <w:t>Keuangan</w:t>
            </w:r>
            <w:r w:rsidRPr="00A3147E">
              <w:rPr>
                <w:sz w:val="18"/>
                <w:lang w:val="id-ID"/>
              </w:rPr>
              <w:t>.</w:t>
            </w:r>
          </w:p>
        </w:tc>
        <w:tc>
          <w:tcPr>
            <w:tcW w:w="1634" w:type="pct"/>
          </w:tcPr>
          <w:p w:rsidR="00A3147E" w:rsidRPr="00A3147E" w:rsidRDefault="00A3147E" w:rsidP="00FB605B">
            <w:pPr>
              <w:jc w:val="center"/>
              <w:rPr>
                <w:sz w:val="18"/>
              </w:rPr>
            </w:pPr>
            <w:r w:rsidRPr="00A3147E">
              <w:rPr>
                <w:sz w:val="18"/>
              </w:rPr>
              <w:t>Kemandirian (%)</w:t>
            </w:r>
          </w:p>
        </w:tc>
        <w:tc>
          <w:tcPr>
            <w:tcW w:w="1622" w:type="pct"/>
          </w:tcPr>
          <w:p w:rsidR="00A3147E" w:rsidRPr="00A3147E" w:rsidRDefault="00A3147E" w:rsidP="00FB605B">
            <w:pPr>
              <w:jc w:val="center"/>
              <w:rPr>
                <w:sz w:val="18"/>
              </w:rPr>
            </w:pPr>
            <w:r w:rsidRPr="00A3147E">
              <w:rPr>
                <w:sz w:val="18"/>
              </w:rPr>
              <w:t>Pola Hubungan</w:t>
            </w:r>
          </w:p>
        </w:tc>
      </w:tr>
      <w:tr w:rsidR="00A3147E" w:rsidRPr="00A3147E" w:rsidTr="00A3147E">
        <w:trPr>
          <w:jc w:val="center"/>
        </w:trPr>
        <w:tc>
          <w:tcPr>
            <w:tcW w:w="1745" w:type="pct"/>
            <w:tcBorders>
              <w:bottom w:val="nil"/>
            </w:tcBorders>
            <w:vAlign w:val="center"/>
          </w:tcPr>
          <w:p w:rsidR="00A3147E" w:rsidRPr="00A3147E" w:rsidRDefault="00A3147E" w:rsidP="00FB605B">
            <w:pPr>
              <w:rPr>
                <w:sz w:val="18"/>
              </w:rPr>
            </w:pPr>
            <w:r w:rsidRPr="00A3147E">
              <w:rPr>
                <w:sz w:val="18"/>
              </w:rPr>
              <w:t>Rendah Sekali</w:t>
            </w:r>
          </w:p>
        </w:tc>
        <w:tc>
          <w:tcPr>
            <w:tcW w:w="1634" w:type="pct"/>
            <w:tcBorders>
              <w:bottom w:val="nil"/>
            </w:tcBorders>
            <w:vAlign w:val="center"/>
          </w:tcPr>
          <w:p w:rsidR="00A3147E" w:rsidRPr="00A3147E" w:rsidRDefault="00A3147E" w:rsidP="00FB605B">
            <w:pPr>
              <w:jc w:val="center"/>
              <w:rPr>
                <w:sz w:val="18"/>
              </w:rPr>
            </w:pPr>
            <w:r w:rsidRPr="00A3147E">
              <w:rPr>
                <w:sz w:val="18"/>
              </w:rPr>
              <w:t>0-25</w:t>
            </w:r>
          </w:p>
        </w:tc>
        <w:tc>
          <w:tcPr>
            <w:tcW w:w="1622" w:type="pct"/>
            <w:tcBorders>
              <w:bottom w:val="nil"/>
            </w:tcBorders>
            <w:vAlign w:val="center"/>
          </w:tcPr>
          <w:p w:rsidR="00A3147E" w:rsidRPr="00A3147E" w:rsidRDefault="00A3147E" w:rsidP="00FB605B">
            <w:pPr>
              <w:rPr>
                <w:sz w:val="18"/>
                <w:lang w:val="id-ID"/>
              </w:rPr>
            </w:pPr>
            <w:r w:rsidRPr="00A3147E">
              <w:rPr>
                <w:sz w:val="18"/>
              </w:rPr>
              <w:t>Instruktif</w:t>
            </w:r>
          </w:p>
        </w:tc>
      </w:tr>
      <w:tr w:rsidR="00A3147E" w:rsidRPr="00A3147E" w:rsidTr="00A3147E">
        <w:trPr>
          <w:jc w:val="center"/>
        </w:trPr>
        <w:tc>
          <w:tcPr>
            <w:tcW w:w="1745" w:type="pct"/>
            <w:tcBorders>
              <w:top w:val="nil"/>
              <w:bottom w:val="nil"/>
            </w:tcBorders>
            <w:vAlign w:val="center"/>
          </w:tcPr>
          <w:p w:rsidR="00A3147E" w:rsidRPr="00A3147E" w:rsidRDefault="00A3147E" w:rsidP="00FB605B">
            <w:pPr>
              <w:rPr>
                <w:sz w:val="18"/>
              </w:rPr>
            </w:pPr>
            <w:r w:rsidRPr="00A3147E">
              <w:rPr>
                <w:sz w:val="18"/>
              </w:rPr>
              <w:t>Rendah</w:t>
            </w:r>
          </w:p>
        </w:tc>
        <w:tc>
          <w:tcPr>
            <w:tcW w:w="1634" w:type="pct"/>
            <w:tcBorders>
              <w:top w:val="nil"/>
              <w:bottom w:val="nil"/>
            </w:tcBorders>
            <w:vAlign w:val="center"/>
          </w:tcPr>
          <w:p w:rsidR="00A3147E" w:rsidRPr="00A3147E" w:rsidRDefault="00A3147E" w:rsidP="00FB605B">
            <w:pPr>
              <w:jc w:val="center"/>
              <w:rPr>
                <w:sz w:val="18"/>
              </w:rPr>
            </w:pPr>
            <w:r w:rsidRPr="00A3147E">
              <w:rPr>
                <w:sz w:val="18"/>
              </w:rPr>
              <w:t>25-50</w:t>
            </w:r>
          </w:p>
        </w:tc>
        <w:tc>
          <w:tcPr>
            <w:tcW w:w="1622" w:type="pct"/>
            <w:tcBorders>
              <w:top w:val="nil"/>
              <w:bottom w:val="nil"/>
            </w:tcBorders>
            <w:vAlign w:val="center"/>
          </w:tcPr>
          <w:p w:rsidR="00A3147E" w:rsidRPr="00A3147E" w:rsidRDefault="00A3147E" w:rsidP="00FB605B">
            <w:pPr>
              <w:rPr>
                <w:sz w:val="18"/>
                <w:lang w:val="id-ID"/>
              </w:rPr>
            </w:pPr>
            <w:r w:rsidRPr="00A3147E">
              <w:rPr>
                <w:sz w:val="18"/>
              </w:rPr>
              <w:t>Konsultatif</w:t>
            </w:r>
          </w:p>
        </w:tc>
      </w:tr>
      <w:tr w:rsidR="00A3147E" w:rsidRPr="00A3147E" w:rsidTr="00A3147E">
        <w:trPr>
          <w:jc w:val="center"/>
        </w:trPr>
        <w:tc>
          <w:tcPr>
            <w:tcW w:w="1745" w:type="pct"/>
            <w:tcBorders>
              <w:top w:val="nil"/>
              <w:bottom w:val="nil"/>
            </w:tcBorders>
            <w:vAlign w:val="center"/>
          </w:tcPr>
          <w:p w:rsidR="00A3147E" w:rsidRPr="00A3147E" w:rsidRDefault="00A3147E" w:rsidP="00FB605B">
            <w:pPr>
              <w:rPr>
                <w:sz w:val="18"/>
              </w:rPr>
            </w:pPr>
            <w:r w:rsidRPr="00A3147E">
              <w:rPr>
                <w:sz w:val="18"/>
              </w:rPr>
              <w:t>Sedang</w:t>
            </w:r>
          </w:p>
        </w:tc>
        <w:tc>
          <w:tcPr>
            <w:tcW w:w="1634" w:type="pct"/>
            <w:tcBorders>
              <w:top w:val="nil"/>
              <w:bottom w:val="nil"/>
            </w:tcBorders>
            <w:vAlign w:val="center"/>
          </w:tcPr>
          <w:p w:rsidR="00A3147E" w:rsidRPr="00A3147E" w:rsidRDefault="00A3147E" w:rsidP="00FB605B">
            <w:pPr>
              <w:jc w:val="center"/>
              <w:rPr>
                <w:sz w:val="18"/>
              </w:rPr>
            </w:pPr>
            <w:r w:rsidRPr="00A3147E">
              <w:rPr>
                <w:sz w:val="18"/>
              </w:rPr>
              <w:t>50-75</w:t>
            </w:r>
          </w:p>
        </w:tc>
        <w:tc>
          <w:tcPr>
            <w:tcW w:w="1622" w:type="pct"/>
            <w:tcBorders>
              <w:top w:val="nil"/>
              <w:bottom w:val="nil"/>
            </w:tcBorders>
            <w:vAlign w:val="center"/>
          </w:tcPr>
          <w:p w:rsidR="00A3147E" w:rsidRPr="00A3147E" w:rsidRDefault="00A3147E" w:rsidP="00FB605B">
            <w:pPr>
              <w:rPr>
                <w:sz w:val="18"/>
                <w:lang w:val="id-ID"/>
              </w:rPr>
            </w:pPr>
            <w:r w:rsidRPr="00A3147E">
              <w:rPr>
                <w:sz w:val="18"/>
              </w:rPr>
              <w:t>Partisipatif</w:t>
            </w:r>
          </w:p>
        </w:tc>
      </w:tr>
      <w:tr w:rsidR="00A3147E" w:rsidRPr="00A3147E" w:rsidTr="00A3147E">
        <w:trPr>
          <w:jc w:val="center"/>
        </w:trPr>
        <w:tc>
          <w:tcPr>
            <w:tcW w:w="1745" w:type="pct"/>
            <w:tcBorders>
              <w:top w:val="nil"/>
            </w:tcBorders>
            <w:vAlign w:val="center"/>
          </w:tcPr>
          <w:p w:rsidR="00A3147E" w:rsidRPr="00A3147E" w:rsidRDefault="00A3147E" w:rsidP="00FB605B">
            <w:pPr>
              <w:rPr>
                <w:sz w:val="18"/>
              </w:rPr>
            </w:pPr>
            <w:r w:rsidRPr="00A3147E">
              <w:rPr>
                <w:sz w:val="18"/>
              </w:rPr>
              <w:t>Tinggi</w:t>
            </w:r>
          </w:p>
        </w:tc>
        <w:tc>
          <w:tcPr>
            <w:tcW w:w="1634" w:type="pct"/>
            <w:tcBorders>
              <w:top w:val="nil"/>
            </w:tcBorders>
            <w:vAlign w:val="center"/>
          </w:tcPr>
          <w:p w:rsidR="00A3147E" w:rsidRPr="00A3147E" w:rsidRDefault="00A3147E" w:rsidP="00FB605B">
            <w:pPr>
              <w:jc w:val="center"/>
              <w:rPr>
                <w:sz w:val="18"/>
              </w:rPr>
            </w:pPr>
            <w:r w:rsidRPr="00A3147E">
              <w:rPr>
                <w:sz w:val="18"/>
              </w:rPr>
              <w:t>75-100</w:t>
            </w:r>
          </w:p>
        </w:tc>
        <w:tc>
          <w:tcPr>
            <w:tcW w:w="1622" w:type="pct"/>
            <w:tcBorders>
              <w:top w:val="nil"/>
            </w:tcBorders>
            <w:vAlign w:val="center"/>
          </w:tcPr>
          <w:p w:rsidR="00A3147E" w:rsidRPr="00AB2547" w:rsidRDefault="00A3147E" w:rsidP="00FB605B">
            <w:pPr>
              <w:rPr>
                <w:sz w:val="18"/>
                <w:lang w:val="id-ID"/>
              </w:rPr>
            </w:pPr>
            <w:r w:rsidRPr="00A3147E">
              <w:rPr>
                <w:sz w:val="18"/>
              </w:rPr>
              <w:t>Delegatif</w:t>
            </w:r>
          </w:p>
        </w:tc>
      </w:tr>
    </w:tbl>
    <w:p w:rsidR="00A3147E" w:rsidRPr="00A3147E" w:rsidRDefault="00A3147E" w:rsidP="00A3147E">
      <w:pPr>
        <w:tabs>
          <w:tab w:val="left" w:pos="567"/>
        </w:tabs>
        <w:spacing w:line="276" w:lineRule="auto"/>
        <w:jc w:val="both"/>
        <w:rPr>
          <w:szCs w:val="22"/>
          <w:lang w:val="id-ID"/>
        </w:rPr>
      </w:pPr>
      <w:r w:rsidRPr="00A3147E">
        <w:rPr>
          <w:szCs w:val="22"/>
          <w:lang w:val="id-ID"/>
        </w:rPr>
        <w:t xml:space="preserve">Sumber : </w:t>
      </w:r>
      <w:r w:rsidR="00B15E50" w:rsidRPr="00A3147E">
        <w:rPr>
          <w:szCs w:val="22"/>
          <w:lang w:val="id-ID"/>
        </w:rPr>
        <w:fldChar w:fldCharType="begin"/>
      </w:r>
      <w:r w:rsidRPr="00A3147E">
        <w:rPr>
          <w:szCs w:val="22"/>
          <w:lang w:val="id-ID"/>
        </w:rPr>
        <w:instrText xml:space="preserve"> ADDIN ZOTERO_ITEM CSL_CITATION {"citationID":"JPWHoKBO","properties":{"formattedCitation":"(Mahmudi,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B15E50" w:rsidRPr="00A3147E">
        <w:rPr>
          <w:szCs w:val="22"/>
          <w:lang w:val="id-ID"/>
        </w:rPr>
        <w:fldChar w:fldCharType="separate"/>
      </w:r>
      <w:r w:rsidRPr="00A3147E">
        <w:t>(Mahmudi, 2019)</w:t>
      </w:r>
      <w:r w:rsidR="00B15E50" w:rsidRPr="00A3147E">
        <w:rPr>
          <w:szCs w:val="22"/>
          <w:lang w:val="id-ID"/>
        </w:rPr>
        <w:fldChar w:fldCharType="end"/>
      </w:r>
    </w:p>
    <w:p w:rsidR="00A3147E" w:rsidRDefault="00A3147E" w:rsidP="007307DD">
      <w:pPr>
        <w:tabs>
          <w:tab w:val="left" w:pos="567"/>
        </w:tabs>
        <w:spacing w:line="276" w:lineRule="auto"/>
        <w:jc w:val="both"/>
        <w:rPr>
          <w:sz w:val="22"/>
          <w:szCs w:val="22"/>
          <w:lang w:val="id-ID"/>
        </w:rPr>
      </w:pPr>
    </w:p>
    <w:p w:rsidR="00946C81" w:rsidRDefault="00A3147E" w:rsidP="007307DD">
      <w:pPr>
        <w:tabs>
          <w:tab w:val="left" w:pos="567"/>
        </w:tabs>
        <w:spacing w:line="276" w:lineRule="auto"/>
        <w:jc w:val="both"/>
        <w:rPr>
          <w:lang w:val="id-ID"/>
        </w:rPr>
      </w:pPr>
      <w:r>
        <w:rPr>
          <w:sz w:val="22"/>
          <w:szCs w:val="22"/>
          <w:lang w:val="id-ID"/>
        </w:rPr>
        <w:lastRenderedPageBreak/>
        <w:tab/>
      </w:r>
      <w:r w:rsidR="00946C81" w:rsidRPr="00B00F23">
        <w:rPr>
          <w:sz w:val="22"/>
          <w:szCs w:val="22"/>
          <w:lang w:val="id-ID"/>
        </w:rPr>
        <w:t xml:space="preserve">Berdasarkan pendapat </w:t>
      </w:r>
      <w:r w:rsidR="00B15E50">
        <w:rPr>
          <w:sz w:val="22"/>
          <w:szCs w:val="22"/>
          <w:lang w:val="id-ID"/>
        </w:rPr>
        <w:fldChar w:fldCharType="begin"/>
      </w:r>
      <w:r w:rsidR="00946C81">
        <w:rPr>
          <w:sz w:val="22"/>
          <w:szCs w:val="22"/>
          <w:lang w:val="id-ID"/>
        </w:rPr>
        <w:instrText xml:space="preserve"> ADDIN ZOTERO_ITEM CSL_CITATION {"citationID":"BzLiPiJo","properties":{"formattedCitation":"(Qur\\uc0\\u8217{}ani &amp; Panggiarti, 2021)","plainCitation":"(Qur’ani &amp; Panggiarti, 2021)","dontUpdate":true,"noteIndex":0},"citationItems":[{"id":35,"uris":["http://zotero.org/users/9078540/items/PHIF3U39"],"uri":["http://zotero.org/users/9078540/items/PHIF3U39"],"itemData":{"id":35,"type":"article-journal","abstract":"This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sidR="00B15E50">
        <w:rPr>
          <w:sz w:val="22"/>
          <w:szCs w:val="22"/>
          <w:lang w:val="id-ID"/>
        </w:rPr>
        <w:fldChar w:fldCharType="separate"/>
      </w:r>
      <w:r w:rsidR="00946C81" w:rsidRPr="00B00F23">
        <w:rPr>
          <w:sz w:val="22"/>
          <w:szCs w:val="24"/>
        </w:rPr>
        <w:t>(</w:t>
      </w:r>
      <w:r w:rsidR="00946C81">
        <w:rPr>
          <w:sz w:val="22"/>
          <w:szCs w:val="24"/>
          <w:lang w:val="id-ID"/>
        </w:rPr>
        <w:t xml:space="preserve">Halim, 2007 dalam </w:t>
      </w:r>
      <w:r w:rsidR="00946C81" w:rsidRPr="00B00F23">
        <w:rPr>
          <w:sz w:val="22"/>
          <w:szCs w:val="24"/>
        </w:rPr>
        <w:t>Qur’ani &amp; Panggiarti, 2021)</w:t>
      </w:r>
      <w:r w:rsidR="00B15E50">
        <w:rPr>
          <w:sz w:val="22"/>
          <w:szCs w:val="22"/>
          <w:lang w:val="id-ID"/>
        </w:rPr>
        <w:fldChar w:fldCharType="end"/>
      </w:r>
      <w:r w:rsidR="007A23C3">
        <w:rPr>
          <w:sz w:val="22"/>
          <w:szCs w:val="22"/>
          <w:lang w:val="id-ID"/>
        </w:rPr>
        <w:t xml:space="preserve"> pola hubungan memiliki beberapa hubungan </w:t>
      </w:r>
      <w:r w:rsidR="007A23C3" w:rsidRPr="007307DD">
        <w:rPr>
          <w:sz w:val="22"/>
          <w:szCs w:val="22"/>
          <w:lang w:val="id-ID"/>
        </w:rPr>
        <w:t>yakni :</w:t>
      </w:r>
      <w:r w:rsidR="007307DD" w:rsidRPr="007307DD">
        <w:rPr>
          <w:sz w:val="22"/>
          <w:szCs w:val="22"/>
          <w:lang w:val="id-ID"/>
        </w:rPr>
        <w:t xml:space="preserve"> 1.</w:t>
      </w:r>
      <w:r w:rsidR="00946C81" w:rsidRPr="007307DD">
        <w:rPr>
          <w:sz w:val="22"/>
          <w:szCs w:val="22"/>
          <w:lang w:val="id-ID"/>
        </w:rPr>
        <w:t>Pola hubungan Instruktif merupakan pemerintah pusat lebih dominan daripada kemandirian pemerin</w:t>
      </w:r>
      <w:r w:rsidR="00B52A18" w:rsidRPr="007307DD">
        <w:rPr>
          <w:sz w:val="22"/>
          <w:szCs w:val="22"/>
          <w:lang w:val="id-ID"/>
        </w:rPr>
        <w:t>tah daerah.</w:t>
      </w:r>
      <w:r w:rsidR="007307DD" w:rsidRPr="007307DD">
        <w:rPr>
          <w:sz w:val="22"/>
          <w:szCs w:val="22"/>
          <w:lang w:val="id-ID"/>
        </w:rPr>
        <w:t xml:space="preserve"> 2.</w:t>
      </w:r>
      <w:r w:rsidR="00946C81" w:rsidRPr="007307DD">
        <w:rPr>
          <w:sz w:val="22"/>
          <w:szCs w:val="22"/>
          <w:lang w:val="id-ID"/>
        </w:rPr>
        <w:t xml:space="preserve">Pola hubungan konsultatif merupakan </w:t>
      </w:r>
      <w:r w:rsidR="00B52A18" w:rsidRPr="007307DD">
        <w:rPr>
          <w:sz w:val="22"/>
          <w:szCs w:val="22"/>
          <w:lang w:val="id-ID"/>
        </w:rPr>
        <w:t>kontribusi pemerintah pusat sudah mulai berkurang.</w:t>
      </w:r>
      <w:r w:rsidR="007307DD" w:rsidRPr="007307DD">
        <w:rPr>
          <w:sz w:val="22"/>
          <w:szCs w:val="22"/>
          <w:lang w:val="id-ID"/>
        </w:rPr>
        <w:t xml:space="preserve"> 3.</w:t>
      </w:r>
      <w:r w:rsidR="00946C81" w:rsidRPr="007307DD">
        <w:rPr>
          <w:sz w:val="22"/>
          <w:szCs w:val="22"/>
          <w:lang w:val="id-ID"/>
        </w:rPr>
        <w:t xml:space="preserve">Pola hubungan partisipatif merupakan peranan pemerintah pusat semakin berkurang </w:t>
      </w:r>
      <w:r w:rsidR="00B52A18" w:rsidRPr="007307DD">
        <w:rPr>
          <w:sz w:val="22"/>
          <w:szCs w:val="22"/>
          <w:lang w:val="id-ID"/>
        </w:rPr>
        <w:t xml:space="preserve">hal tersebut </w:t>
      </w:r>
      <w:r w:rsidR="00946C81" w:rsidRPr="007307DD">
        <w:rPr>
          <w:sz w:val="22"/>
          <w:szCs w:val="22"/>
          <w:lang w:val="id-ID"/>
        </w:rPr>
        <w:t xml:space="preserve">tingkat kemandirian daerah </w:t>
      </w:r>
      <w:r w:rsidR="00B52A18" w:rsidRPr="007307DD">
        <w:rPr>
          <w:sz w:val="22"/>
          <w:szCs w:val="22"/>
          <w:lang w:val="id-ID"/>
        </w:rPr>
        <w:t xml:space="preserve">yang </w:t>
      </w:r>
      <w:r w:rsidR="00946C81" w:rsidRPr="007307DD">
        <w:rPr>
          <w:sz w:val="22"/>
          <w:szCs w:val="22"/>
          <w:lang w:val="id-ID"/>
        </w:rPr>
        <w:t>bersangkutan telah mendekati mampu</w:t>
      </w:r>
      <w:r w:rsidR="00B52A18" w:rsidRPr="007307DD">
        <w:rPr>
          <w:sz w:val="22"/>
          <w:szCs w:val="22"/>
          <w:lang w:val="id-ID"/>
        </w:rPr>
        <w:t>.</w:t>
      </w:r>
      <w:r w:rsidR="00946C81" w:rsidRPr="007307DD">
        <w:rPr>
          <w:sz w:val="22"/>
          <w:szCs w:val="22"/>
          <w:lang w:val="id-ID"/>
        </w:rPr>
        <w:t xml:space="preserve"> </w:t>
      </w:r>
      <w:r w:rsidR="007307DD" w:rsidRPr="007307DD">
        <w:rPr>
          <w:sz w:val="22"/>
          <w:szCs w:val="22"/>
          <w:lang w:val="id-ID"/>
        </w:rPr>
        <w:t>4.</w:t>
      </w:r>
      <w:r w:rsidR="00946C81" w:rsidRPr="007307DD">
        <w:rPr>
          <w:sz w:val="22"/>
          <w:szCs w:val="22"/>
          <w:lang w:val="id-ID"/>
        </w:rPr>
        <w:t xml:space="preserve">Pola hubungan delegatif merupakan </w:t>
      </w:r>
      <w:r w:rsidR="00B52A18" w:rsidRPr="007307DD">
        <w:rPr>
          <w:sz w:val="22"/>
          <w:szCs w:val="22"/>
          <w:lang w:val="id-ID"/>
        </w:rPr>
        <w:t>suatu d</w:t>
      </w:r>
      <w:r w:rsidR="00946C81" w:rsidRPr="007307DD">
        <w:rPr>
          <w:sz w:val="22"/>
          <w:szCs w:val="22"/>
          <w:lang w:val="id-ID"/>
        </w:rPr>
        <w:t xml:space="preserve">aerah telah mampu dalam melaksanakan urusan </w:t>
      </w:r>
      <w:r w:rsidR="00B52A18" w:rsidRPr="007307DD">
        <w:rPr>
          <w:sz w:val="22"/>
          <w:szCs w:val="22"/>
          <w:lang w:val="id-ID"/>
        </w:rPr>
        <w:t xml:space="preserve">pemerintah </w:t>
      </w:r>
      <w:r w:rsidR="00946C81" w:rsidRPr="007307DD">
        <w:rPr>
          <w:sz w:val="22"/>
          <w:szCs w:val="22"/>
          <w:lang w:val="id-ID"/>
        </w:rPr>
        <w:t>daerah.</w:t>
      </w:r>
      <w:r w:rsidR="00946C81" w:rsidRPr="007307DD">
        <w:rPr>
          <w:lang w:val="id-ID"/>
        </w:rPr>
        <w:t xml:space="preserve"> </w:t>
      </w:r>
    </w:p>
    <w:p w:rsidR="007B22D1" w:rsidRPr="007307DD" w:rsidRDefault="007B22D1" w:rsidP="007307DD">
      <w:pPr>
        <w:tabs>
          <w:tab w:val="left" w:pos="567"/>
        </w:tabs>
        <w:spacing w:line="276" w:lineRule="auto"/>
        <w:jc w:val="both"/>
        <w:rPr>
          <w:sz w:val="22"/>
          <w:szCs w:val="22"/>
          <w:lang w:val="id-ID"/>
        </w:rPr>
      </w:pPr>
    </w:p>
    <w:p w:rsidR="00946C81" w:rsidRDefault="00946C81" w:rsidP="00290749">
      <w:pPr>
        <w:pStyle w:val="Heading4"/>
        <w:rPr>
          <w:lang w:val="id-ID"/>
        </w:rPr>
      </w:pPr>
      <w:r>
        <w:rPr>
          <w:lang w:val="id-ID"/>
        </w:rPr>
        <w:t xml:space="preserve">b. </w:t>
      </w:r>
      <w:r w:rsidRPr="006612BF">
        <w:t>Rasio Efektivitas</w:t>
      </w:r>
    </w:p>
    <w:p w:rsidR="00A913B9" w:rsidRDefault="00946C81" w:rsidP="00A913B9">
      <w:pPr>
        <w:tabs>
          <w:tab w:val="left" w:pos="567"/>
        </w:tabs>
        <w:spacing w:line="276" w:lineRule="auto"/>
        <w:jc w:val="both"/>
        <w:rPr>
          <w:sz w:val="22"/>
          <w:szCs w:val="22"/>
          <w:lang w:val="id-ID"/>
        </w:rPr>
      </w:pPr>
      <w:r>
        <w:rPr>
          <w:sz w:val="22"/>
          <w:szCs w:val="22"/>
          <w:lang w:val="id-ID"/>
        </w:rPr>
        <w:t xml:space="preserve"> </w:t>
      </w:r>
      <w:r>
        <w:rPr>
          <w:sz w:val="22"/>
          <w:szCs w:val="22"/>
          <w:lang w:val="id-ID"/>
        </w:rPr>
        <w:tab/>
        <w:t xml:space="preserve">Menurut </w:t>
      </w:r>
      <w:r w:rsidR="00A913B9">
        <w:rPr>
          <w:sz w:val="22"/>
          <w:szCs w:val="22"/>
          <w:lang w:val="id-ID"/>
        </w:rPr>
        <w:fldChar w:fldCharType="begin"/>
      </w:r>
      <w:r w:rsidR="00A913B9">
        <w:rPr>
          <w:sz w:val="22"/>
          <w:szCs w:val="22"/>
          <w:lang w:val="id-ID"/>
        </w:rPr>
        <w:instrText xml:space="preserve"> ADDIN ZOTERO_ITEM CSL_CITATION {"citationID":"GOKhWJcx","properties":{"formattedCitation":"(Mahmudi,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A913B9">
        <w:rPr>
          <w:sz w:val="22"/>
          <w:szCs w:val="22"/>
          <w:lang w:val="id-ID"/>
        </w:rPr>
        <w:fldChar w:fldCharType="separate"/>
      </w:r>
      <w:r w:rsidR="00A913B9" w:rsidRPr="00A913B9">
        <w:rPr>
          <w:sz w:val="22"/>
        </w:rPr>
        <w:t>(Mahmudi, 2019)</w:t>
      </w:r>
      <w:r w:rsidR="00A913B9">
        <w:rPr>
          <w:sz w:val="22"/>
          <w:szCs w:val="22"/>
          <w:lang w:val="id-ID"/>
        </w:rPr>
        <w:fldChar w:fldCharType="end"/>
      </w:r>
      <w:r>
        <w:rPr>
          <w:sz w:val="22"/>
          <w:szCs w:val="22"/>
          <w:lang w:val="id-ID"/>
        </w:rPr>
        <w:t xml:space="preserve"> </w:t>
      </w:r>
      <w:r w:rsidRPr="006612BF">
        <w:rPr>
          <w:sz w:val="22"/>
          <w:szCs w:val="22"/>
          <w:lang w:val="id-ID"/>
        </w:rPr>
        <w:t>Rasio efektifitas pendapatan asli daerah (PAD) merupakan rasio yang mengukur dan menggambarkan kemampuan pemerintah daerah dalam memobilisasi penerimaan PAD sesuai dengan yang ditargetkan.</w:t>
      </w:r>
      <w:r>
        <w:rPr>
          <w:sz w:val="22"/>
          <w:szCs w:val="22"/>
          <w:lang w:val="id-ID"/>
        </w:rPr>
        <w:t xml:space="preserve"> </w:t>
      </w:r>
      <w:r w:rsidRPr="006612BF">
        <w:rPr>
          <w:sz w:val="22"/>
          <w:szCs w:val="22"/>
          <w:lang w:val="id-ID"/>
        </w:rPr>
        <w:t>Rasio ini dirumuskan sebagai berikut :</w:t>
      </w:r>
    </w:p>
    <w:p w:rsidR="00A3147E" w:rsidRPr="00A913B9" w:rsidRDefault="00A3147E" w:rsidP="00A913B9">
      <w:pPr>
        <w:tabs>
          <w:tab w:val="left" w:pos="567"/>
        </w:tabs>
        <w:spacing w:line="276" w:lineRule="auto"/>
        <w:jc w:val="both"/>
        <w:rPr>
          <w:sz w:val="22"/>
          <w:szCs w:val="22"/>
          <w:lang w:val="id-ID"/>
        </w:rPr>
      </w:pPr>
      <m:oMathPara>
        <m:oMath>
          <m:r>
            <m:rPr>
              <m:nor/>
            </m:rPr>
            <w:rPr>
              <w:sz w:val="18"/>
              <w:szCs w:val="22"/>
            </w:rPr>
            <m:t>Rasio Efektivitas =</m:t>
          </m:r>
          <m:f>
            <m:fPr>
              <m:ctrlPr>
                <w:rPr>
                  <w:rFonts w:ascii="Cambria Math" w:hAnsi="Cambria Math"/>
                  <w:sz w:val="18"/>
                  <w:szCs w:val="22"/>
                </w:rPr>
              </m:ctrlPr>
            </m:fPr>
            <m:num>
              <m:r>
                <m:rPr>
                  <m:nor/>
                </m:rPr>
                <w:rPr>
                  <w:sz w:val="18"/>
                  <w:szCs w:val="22"/>
                </w:rPr>
                <m:t>Realisasi PAD</m:t>
              </m:r>
            </m:num>
            <m:den>
              <m:r>
                <m:rPr>
                  <m:nor/>
                </m:rPr>
                <w:rPr>
                  <w:sz w:val="18"/>
                  <w:szCs w:val="22"/>
                </w:rPr>
                <m:t>Target PAD</m:t>
              </m:r>
            </m:den>
          </m:f>
          <m:r>
            <m:rPr>
              <m:nor/>
            </m:rPr>
            <w:rPr>
              <w:sz w:val="18"/>
              <w:szCs w:val="22"/>
            </w:rPr>
            <m:t xml:space="preserve"> x 100 %</m:t>
          </m:r>
        </m:oMath>
      </m:oMathPara>
    </w:p>
    <w:p w:rsidR="001851AC" w:rsidRDefault="001851AC" w:rsidP="00A3147E">
      <w:pPr>
        <w:tabs>
          <w:tab w:val="left" w:pos="567"/>
        </w:tabs>
        <w:spacing w:line="276" w:lineRule="auto"/>
        <w:jc w:val="center"/>
        <w:rPr>
          <w:b/>
          <w:sz w:val="22"/>
          <w:szCs w:val="22"/>
          <w:lang w:val="id-ID"/>
        </w:rPr>
      </w:pPr>
    </w:p>
    <w:p w:rsidR="00A3147E" w:rsidRPr="00A3147E" w:rsidRDefault="00A3147E" w:rsidP="00A3147E">
      <w:pPr>
        <w:tabs>
          <w:tab w:val="left" w:pos="567"/>
        </w:tabs>
        <w:spacing w:line="276" w:lineRule="auto"/>
        <w:jc w:val="center"/>
        <w:rPr>
          <w:b/>
          <w:sz w:val="22"/>
          <w:szCs w:val="22"/>
          <w:lang w:val="id-ID"/>
        </w:rPr>
      </w:pPr>
      <w:r w:rsidRPr="00A3147E">
        <w:rPr>
          <w:b/>
          <w:sz w:val="22"/>
          <w:szCs w:val="22"/>
          <w:lang w:val="id-ID"/>
        </w:rPr>
        <w:t>Tabel 2. Kriteria Efektivitas Kinerja Keuangan</w:t>
      </w: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CellMar>
          <w:left w:w="57" w:type="dxa"/>
          <w:right w:w="57" w:type="dxa"/>
        </w:tblCellMar>
        <w:tblLook w:val="04A0"/>
      </w:tblPr>
      <w:tblGrid>
        <w:gridCol w:w="2108"/>
        <w:gridCol w:w="1974"/>
      </w:tblGrid>
      <w:tr w:rsidR="00A3147E" w:rsidRPr="000D33FA" w:rsidTr="00A3147E">
        <w:trPr>
          <w:jc w:val="center"/>
        </w:trPr>
        <w:tc>
          <w:tcPr>
            <w:tcW w:w="2582" w:type="pct"/>
            <w:vAlign w:val="center"/>
          </w:tcPr>
          <w:p w:rsidR="00A3147E" w:rsidRPr="00A3147E" w:rsidRDefault="00A3147E" w:rsidP="00FB605B">
            <w:pPr>
              <w:jc w:val="center"/>
              <w:rPr>
                <w:sz w:val="18"/>
                <w:szCs w:val="22"/>
              </w:rPr>
            </w:pPr>
            <w:r w:rsidRPr="00A3147E">
              <w:rPr>
                <w:sz w:val="18"/>
                <w:szCs w:val="22"/>
              </w:rPr>
              <w:t>Kriteria Efektivitas (%)</w:t>
            </w:r>
          </w:p>
        </w:tc>
        <w:tc>
          <w:tcPr>
            <w:tcW w:w="2418" w:type="pct"/>
            <w:vAlign w:val="center"/>
          </w:tcPr>
          <w:p w:rsidR="00A3147E" w:rsidRPr="00A3147E" w:rsidRDefault="00A3147E" w:rsidP="00FB605B">
            <w:pPr>
              <w:jc w:val="center"/>
              <w:rPr>
                <w:sz w:val="18"/>
                <w:szCs w:val="22"/>
              </w:rPr>
            </w:pPr>
            <w:r w:rsidRPr="00A3147E">
              <w:rPr>
                <w:sz w:val="18"/>
                <w:szCs w:val="22"/>
              </w:rPr>
              <w:t>Persentase Efektivitas</w:t>
            </w:r>
          </w:p>
        </w:tc>
      </w:tr>
      <w:tr w:rsidR="00A3147E" w:rsidRPr="000D33FA" w:rsidTr="00A3147E">
        <w:trPr>
          <w:jc w:val="center"/>
        </w:trPr>
        <w:tc>
          <w:tcPr>
            <w:tcW w:w="2582" w:type="pct"/>
            <w:tcBorders>
              <w:bottom w:val="nil"/>
            </w:tcBorders>
          </w:tcPr>
          <w:p w:rsidR="00A3147E" w:rsidRPr="00A3147E" w:rsidRDefault="00A3147E" w:rsidP="00FB605B">
            <w:pPr>
              <w:jc w:val="center"/>
              <w:rPr>
                <w:sz w:val="18"/>
                <w:szCs w:val="22"/>
              </w:rPr>
            </w:pPr>
            <w:r w:rsidRPr="00A3147E">
              <w:rPr>
                <w:sz w:val="18"/>
                <w:szCs w:val="22"/>
              </w:rPr>
              <w:t>&gt;100</w:t>
            </w:r>
          </w:p>
        </w:tc>
        <w:tc>
          <w:tcPr>
            <w:tcW w:w="2418" w:type="pct"/>
            <w:tcBorders>
              <w:bottom w:val="nil"/>
            </w:tcBorders>
          </w:tcPr>
          <w:p w:rsidR="00A3147E" w:rsidRPr="00A3147E" w:rsidRDefault="00A3147E" w:rsidP="00FB605B">
            <w:pPr>
              <w:jc w:val="center"/>
              <w:rPr>
                <w:sz w:val="18"/>
                <w:szCs w:val="22"/>
                <w:lang w:val="id-ID"/>
              </w:rPr>
            </w:pPr>
            <w:r w:rsidRPr="00A3147E">
              <w:rPr>
                <w:sz w:val="18"/>
                <w:szCs w:val="22"/>
              </w:rPr>
              <w:t>Sangat Efektif</w:t>
            </w:r>
          </w:p>
        </w:tc>
      </w:tr>
      <w:tr w:rsidR="00A3147E" w:rsidRPr="000D33FA" w:rsidTr="00A3147E">
        <w:trPr>
          <w:jc w:val="center"/>
        </w:trPr>
        <w:tc>
          <w:tcPr>
            <w:tcW w:w="2582" w:type="pct"/>
            <w:tcBorders>
              <w:top w:val="nil"/>
              <w:bottom w:val="nil"/>
            </w:tcBorders>
          </w:tcPr>
          <w:p w:rsidR="00A3147E" w:rsidRPr="00A3147E" w:rsidRDefault="00A3147E" w:rsidP="00FB605B">
            <w:pPr>
              <w:jc w:val="center"/>
              <w:rPr>
                <w:sz w:val="18"/>
                <w:szCs w:val="22"/>
              </w:rPr>
            </w:pPr>
            <w:r w:rsidRPr="00A3147E">
              <w:rPr>
                <w:sz w:val="18"/>
                <w:szCs w:val="22"/>
              </w:rPr>
              <w:t>100</w:t>
            </w:r>
          </w:p>
        </w:tc>
        <w:tc>
          <w:tcPr>
            <w:tcW w:w="2418" w:type="pct"/>
            <w:tcBorders>
              <w:top w:val="nil"/>
              <w:bottom w:val="nil"/>
            </w:tcBorders>
          </w:tcPr>
          <w:p w:rsidR="00A3147E" w:rsidRPr="00A3147E" w:rsidRDefault="00A3147E" w:rsidP="00FB605B">
            <w:pPr>
              <w:jc w:val="center"/>
              <w:rPr>
                <w:sz w:val="18"/>
                <w:szCs w:val="22"/>
                <w:lang w:val="id-ID"/>
              </w:rPr>
            </w:pPr>
            <w:r w:rsidRPr="00A3147E">
              <w:rPr>
                <w:sz w:val="18"/>
                <w:szCs w:val="22"/>
              </w:rPr>
              <w:t>Efektif</w:t>
            </w:r>
          </w:p>
        </w:tc>
      </w:tr>
      <w:tr w:rsidR="00A3147E" w:rsidRPr="000D33FA" w:rsidTr="00A3147E">
        <w:trPr>
          <w:jc w:val="center"/>
        </w:trPr>
        <w:tc>
          <w:tcPr>
            <w:tcW w:w="2582" w:type="pct"/>
            <w:tcBorders>
              <w:top w:val="nil"/>
              <w:bottom w:val="nil"/>
            </w:tcBorders>
          </w:tcPr>
          <w:p w:rsidR="00A3147E" w:rsidRPr="00A3147E" w:rsidRDefault="00A3147E" w:rsidP="00FB605B">
            <w:pPr>
              <w:jc w:val="center"/>
              <w:rPr>
                <w:sz w:val="18"/>
                <w:szCs w:val="22"/>
              </w:rPr>
            </w:pPr>
            <w:r w:rsidRPr="00A3147E">
              <w:rPr>
                <w:sz w:val="18"/>
                <w:szCs w:val="22"/>
              </w:rPr>
              <w:t>90-99</w:t>
            </w:r>
          </w:p>
        </w:tc>
        <w:tc>
          <w:tcPr>
            <w:tcW w:w="2418" w:type="pct"/>
            <w:tcBorders>
              <w:top w:val="nil"/>
              <w:bottom w:val="nil"/>
            </w:tcBorders>
          </w:tcPr>
          <w:p w:rsidR="00A3147E" w:rsidRPr="00A3147E" w:rsidRDefault="00A3147E" w:rsidP="00FB605B">
            <w:pPr>
              <w:jc w:val="center"/>
              <w:rPr>
                <w:sz w:val="18"/>
                <w:szCs w:val="22"/>
                <w:lang w:val="id-ID"/>
              </w:rPr>
            </w:pPr>
            <w:r w:rsidRPr="00A3147E">
              <w:rPr>
                <w:sz w:val="18"/>
                <w:szCs w:val="22"/>
              </w:rPr>
              <w:t>Cukup Efektif</w:t>
            </w:r>
          </w:p>
        </w:tc>
      </w:tr>
      <w:tr w:rsidR="00A3147E" w:rsidRPr="000D33FA" w:rsidTr="00A3147E">
        <w:trPr>
          <w:jc w:val="center"/>
        </w:trPr>
        <w:tc>
          <w:tcPr>
            <w:tcW w:w="2582" w:type="pct"/>
            <w:tcBorders>
              <w:top w:val="nil"/>
              <w:bottom w:val="nil"/>
            </w:tcBorders>
          </w:tcPr>
          <w:p w:rsidR="00A3147E" w:rsidRPr="00A3147E" w:rsidRDefault="00A3147E" w:rsidP="00FB605B">
            <w:pPr>
              <w:jc w:val="center"/>
              <w:rPr>
                <w:sz w:val="18"/>
                <w:szCs w:val="22"/>
              </w:rPr>
            </w:pPr>
            <w:r w:rsidRPr="00A3147E">
              <w:rPr>
                <w:sz w:val="18"/>
                <w:szCs w:val="22"/>
              </w:rPr>
              <w:t>75-89</w:t>
            </w:r>
          </w:p>
        </w:tc>
        <w:tc>
          <w:tcPr>
            <w:tcW w:w="2418" w:type="pct"/>
            <w:tcBorders>
              <w:top w:val="nil"/>
              <w:bottom w:val="nil"/>
            </w:tcBorders>
          </w:tcPr>
          <w:p w:rsidR="00A3147E" w:rsidRPr="00A3147E" w:rsidRDefault="00A3147E" w:rsidP="00FB605B">
            <w:pPr>
              <w:jc w:val="center"/>
              <w:rPr>
                <w:sz w:val="18"/>
                <w:szCs w:val="22"/>
                <w:lang w:val="id-ID"/>
              </w:rPr>
            </w:pPr>
            <w:r w:rsidRPr="00A3147E">
              <w:rPr>
                <w:sz w:val="18"/>
                <w:szCs w:val="22"/>
              </w:rPr>
              <w:t>Kurang Efektif</w:t>
            </w:r>
          </w:p>
        </w:tc>
      </w:tr>
      <w:tr w:rsidR="00A3147E" w:rsidRPr="000D33FA" w:rsidTr="00A3147E">
        <w:trPr>
          <w:jc w:val="center"/>
        </w:trPr>
        <w:tc>
          <w:tcPr>
            <w:tcW w:w="2582" w:type="pct"/>
            <w:tcBorders>
              <w:top w:val="nil"/>
            </w:tcBorders>
          </w:tcPr>
          <w:p w:rsidR="00A3147E" w:rsidRPr="00A3147E" w:rsidRDefault="00A3147E" w:rsidP="00FB605B">
            <w:pPr>
              <w:jc w:val="center"/>
              <w:rPr>
                <w:sz w:val="18"/>
                <w:szCs w:val="22"/>
              </w:rPr>
            </w:pPr>
            <w:r w:rsidRPr="00A3147E">
              <w:rPr>
                <w:sz w:val="18"/>
                <w:szCs w:val="22"/>
              </w:rPr>
              <w:t>&lt;75</w:t>
            </w:r>
          </w:p>
        </w:tc>
        <w:tc>
          <w:tcPr>
            <w:tcW w:w="2418" w:type="pct"/>
            <w:tcBorders>
              <w:top w:val="nil"/>
            </w:tcBorders>
          </w:tcPr>
          <w:p w:rsidR="00A3147E" w:rsidRPr="00A3147E" w:rsidRDefault="00A3147E" w:rsidP="00FB605B">
            <w:pPr>
              <w:jc w:val="center"/>
              <w:rPr>
                <w:sz w:val="18"/>
                <w:szCs w:val="22"/>
                <w:lang w:val="id-ID"/>
              </w:rPr>
            </w:pPr>
            <w:r w:rsidRPr="00A3147E">
              <w:rPr>
                <w:sz w:val="18"/>
                <w:szCs w:val="22"/>
              </w:rPr>
              <w:t>Tidak Efektif</w:t>
            </w:r>
          </w:p>
        </w:tc>
      </w:tr>
    </w:tbl>
    <w:p w:rsidR="00A3147E" w:rsidRPr="00A3147E" w:rsidRDefault="00A3147E" w:rsidP="00946C81">
      <w:pPr>
        <w:tabs>
          <w:tab w:val="left" w:pos="567"/>
        </w:tabs>
        <w:spacing w:line="276" w:lineRule="auto"/>
        <w:jc w:val="both"/>
        <w:rPr>
          <w:szCs w:val="22"/>
          <w:lang w:val="id-ID"/>
        </w:rPr>
      </w:pPr>
      <w:r w:rsidRPr="00A3147E">
        <w:rPr>
          <w:szCs w:val="22"/>
          <w:lang w:val="id-ID"/>
        </w:rPr>
        <w:t>Sumber :</w:t>
      </w:r>
      <w:r w:rsidR="00A913B9">
        <w:rPr>
          <w:szCs w:val="22"/>
          <w:lang w:val="id-ID"/>
        </w:rPr>
        <w:t xml:space="preserve"> </w:t>
      </w:r>
      <w:r w:rsidR="00A913B9">
        <w:rPr>
          <w:szCs w:val="22"/>
          <w:lang w:val="id-ID"/>
        </w:rPr>
        <w:fldChar w:fldCharType="begin"/>
      </w:r>
      <w:r w:rsidR="00A913B9">
        <w:rPr>
          <w:szCs w:val="22"/>
          <w:lang w:val="id-ID"/>
        </w:rPr>
        <w:instrText xml:space="preserve"> ADDIN ZOTERO_ITEM CSL_CITATION {"citationID":"qwNDxRbN","properties":{"formattedCitation":"(Mahmudi,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A913B9">
        <w:rPr>
          <w:szCs w:val="22"/>
          <w:lang w:val="id-ID"/>
        </w:rPr>
        <w:fldChar w:fldCharType="separate"/>
      </w:r>
      <w:r w:rsidR="00A913B9" w:rsidRPr="00A913B9">
        <w:t>(Mahmudi, 2019)</w:t>
      </w:r>
      <w:r w:rsidR="00A913B9">
        <w:rPr>
          <w:szCs w:val="22"/>
          <w:lang w:val="id-ID"/>
        </w:rPr>
        <w:fldChar w:fldCharType="end"/>
      </w:r>
      <w:r w:rsidR="00A913B9" w:rsidRPr="00A3147E">
        <w:rPr>
          <w:szCs w:val="22"/>
          <w:lang w:val="id-ID"/>
        </w:rPr>
        <w:t xml:space="preserve"> </w:t>
      </w:r>
    </w:p>
    <w:p w:rsidR="00A3147E" w:rsidRDefault="00A3147E" w:rsidP="00946C81">
      <w:pPr>
        <w:tabs>
          <w:tab w:val="left" w:pos="567"/>
        </w:tabs>
        <w:spacing w:line="276" w:lineRule="auto"/>
        <w:jc w:val="both"/>
        <w:rPr>
          <w:sz w:val="22"/>
          <w:szCs w:val="22"/>
          <w:lang w:val="id-ID"/>
        </w:rPr>
      </w:pPr>
    </w:p>
    <w:p w:rsidR="00946C81" w:rsidRDefault="00946C81" w:rsidP="00290749">
      <w:pPr>
        <w:pStyle w:val="Heading4"/>
        <w:rPr>
          <w:lang w:val="id-ID"/>
        </w:rPr>
      </w:pPr>
      <w:r>
        <w:rPr>
          <w:lang w:val="id-ID"/>
        </w:rPr>
        <w:t>c. Rasio Efisiensi</w:t>
      </w:r>
    </w:p>
    <w:p w:rsidR="00047CFF" w:rsidRPr="00047CFF" w:rsidRDefault="00946C81" w:rsidP="00047CFF">
      <w:pPr>
        <w:tabs>
          <w:tab w:val="left" w:pos="567"/>
        </w:tabs>
        <w:spacing w:line="276" w:lineRule="auto"/>
        <w:jc w:val="both"/>
        <w:rPr>
          <w:bCs/>
          <w:sz w:val="22"/>
          <w:szCs w:val="22"/>
          <w:lang w:val="id-ID"/>
        </w:rPr>
      </w:pPr>
      <w:r>
        <w:rPr>
          <w:bCs/>
          <w:sz w:val="22"/>
          <w:szCs w:val="22"/>
          <w:lang w:val="id-ID"/>
        </w:rPr>
        <w:tab/>
        <w:t xml:space="preserve">Menurut </w:t>
      </w:r>
      <w:r w:rsidR="00A913B9">
        <w:rPr>
          <w:bCs/>
          <w:sz w:val="22"/>
          <w:szCs w:val="22"/>
          <w:lang w:val="id-ID"/>
        </w:rPr>
        <w:fldChar w:fldCharType="begin"/>
      </w:r>
      <w:r w:rsidR="00A913B9">
        <w:rPr>
          <w:bCs/>
          <w:sz w:val="22"/>
          <w:szCs w:val="22"/>
          <w:lang w:val="id-ID"/>
        </w:rPr>
        <w:instrText xml:space="preserve"> ADDIN ZOTERO_ITEM CSL_CITATION {"citationID":"mFRY6bNW","properties":{"formattedCitation":"(Mahmudi,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A913B9">
        <w:rPr>
          <w:bCs/>
          <w:sz w:val="22"/>
          <w:szCs w:val="22"/>
          <w:lang w:val="id-ID"/>
        </w:rPr>
        <w:fldChar w:fldCharType="separate"/>
      </w:r>
      <w:r w:rsidR="00A913B9" w:rsidRPr="00A913B9">
        <w:rPr>
          <w:sz w:val="22"/>
        </w:rPr>
        <w:t>(Mahmudi, 2019)</w:t>
      </w:r>
      <w:r w:rsidR="00A913B9">
        <w:rPr>
          <w:bCs/>
          <w:sz w:val="22"/>
          <w:szCs w:val="22"/>
          <w:lang w:val="id-ID"/>
        </w:rPr>
        <w:fldChar w:fldCharType="end"/>
      </w:r>
      <w:r w:rsidR="00A913B9">
        <w:rPr>
          <w:bCs/>
          <w:sz w:val="22"/>
          <w:szCs w:val="22"/>
          <w:lang w:val="id-ID"/>
        </w:rPr>
        <w:t xml:space="preserve"> </w:t>
      </w:r>
      <w:r>
        <w:rPr>
          <w:bCs/>
          <w:sz w:val="22"/>
          <w:szCs w:val="22"/>
          <w:lang w:val="id-ID"/>
        </w:rPr>
        <w:t>r</w:t>
      </w:r>
      <w:r w:rsidRPr="006612BF">
        <w:rPr>
          <w:bCs/>
          <w:sz w:val="22"/>
          <w:szCs w:val="22"/>
          <w:lang w:val="id-ID"/>
        </w:rPr>
        <w:t xml:space="preserve">asio </w:t>
      </w:r>
      <w:r w:rsidR="00A913B9">
        <w:rPr>
          <w:bCs/>
          <w:sz w:val="22"/>
          <w:szCs w:val="22"/>
          <w:lang w:val="id-ID"/>
        </w:rPr>
        <w:t xml:space="preserve">ini </w:t>
      </w:r>
      <w:r w:rsidRPr="006612BF">
        <w:rPr>
          <w:bCs/>
          <w:sz w:val="22"/>
          <w:szCs w:val="22"/>
          <w:lang w:val="id-ID"/>
        </w:rPr>
        <w:t>merupakan rasio yang dihitung dengan cara membandingkan biaya yang dikeluarkan pemerintah daerah untuk memperoleh PAD dengan realisasi penerimaan PAD. Untuk dapat menghitung rasio efisiensi PAD dapat dirumuskan sebagai berikut :</w:t>
      </w:r>
    </w:p>
    <w:p w:rsidR="00047CFF" w:rsidRPr="00047CFF" w:rsidRDefault="00047CFF" w:rsidP="00047CFF">
      <w:pPr>
        <w:tabs>
          <w:tab w:val="left" w:pos="567"/>
        </w:tabs>
        <w:spacing w:line="276" w:lineRule="auto"/>
        <w:jc w:val="both"/>
        <w:rPr>
          <w:sz w:val="18"/>
          <w:szCs w:val="22"/>
          <w:lang w:val="id-ID"/>
        </w:rPr>
      </w:pPr>
      <m:oMathPara>
        <m:oMath>
          <m:r>
            <m:rPr>
              <m:nor/>
            </m:rPr>
            <w:rPr>
              <w:sz w:val="18"/>
              <w:szCs w:val="22"/>
            </w:rPr>
            <m:t>Rasio Efisiensi =</m:t>
          </m:r>
          <m:f>
            <m:fPr>
              <m:ctrlPr>
                <w:rPr>
                  <w:rFonts w:ascii="Cambria Math" w:hAnsi="Cambria Math"/>
                  <w:sz w:val="18"/>
                </w:rPr>
              </m:ctrlPr>
            </m:fPr>
            <m:num>
              <m:r>
                <m:rPr>
                  <m:nor/>
                </m:rPr>
                <w:rPr>
                  <w:sz w:val="18"/>
                  <w:szCs w:val="22"/>
                </w:rPr>
                <m:t>Biaya Pemerolehan PAD</m:t>
              </m:r>
            </m:num>
            <m:den>
              <m:r>
                <m:rPr>
                  <m:nor/>
                </m:rPr>
                <w:rPr>
                  <w:sz w:val="18"/>
                  <w:szCs w:val="22"/>
                </w:rPr>
                <m:t>Realisasi Penerimaan PAD</m:t>
              </m:r>
            </m:den>
          </m:f>
          <m:r>
            <m:rPr>
              <m:nor/>
            </m:rPr>
            <w:rPr>
              <w:sz w:val="18"/>
              <w:szCs w:val="22"/>
            </w:rPr>
            <m:t xml:space="preserve"> x 100 %</m:t>
          </m:r>
        </m:oMath>
      </m:oMathPara>
    </w:p>
    <w:p w:rsidR="00047CFF" w:rsidRDefault="00047CFF" w:rsidP="00047CFF">
      <w:pPr>
        <w:rPr>
          <w:lang w:val="id-ID"/>
        </w:rPr>
      </w:pPr>
    </w:p>
    <w:p w:rsidR="00047CFF" w:rsidRPr="006E27FD" w:rsidRDefault="00047CFF" w:rsidP="00047CFF">
      <w:pPr>
        <w:jc w:val="center"/>
        <w:rPr>
          <w:b/>
          <w:sz w:val="22"/>
          <w:szCs w:val="22"/>
          <w:lang w:val="id-ID"/>
        </w:rPr>
      </w:pPr>
      <w:r w:rsidRPr="006E27FD">
        <w:rPr>
          <w:b/>
          <w:sz w:val="22"/>
          <w:szCs w:val="22"/>
        </w:rPr>
        <w:t>Tabel</w:t>
      </w:r>
      <w:r>
        <w:rPr>
          <w:b/>
          <w:sz w:val="22"/>
          <w:szCs w:val="22"/>
          <w:lang w:val="id-ID"/>
        </w:rPr>
        <w:t xml:space="preserve"> 3</w:t>
      </w:r>
      <w:r w:rsidRPr="006E27FD">
        <w:rPr>
          <w:b/>
          <w:sz w:val="22"/>
          <w:szCs w:val="22"/>
          <w:lang w:val="id-ID"/>
        </w:rPr>
        <w:t>.</w:t>
      </w:r>
      <w:r w:rsidRPr="006E27FD">
        <w:rPr>
          <w:b/>
          <w:sz w:val="22"/>
          <w:szCs w:val="22"/>
        </w:rPr>
        <w:t xml:space="preserve"> Kriteria Efisiensi Kinerja Keuangan</w:t>
      </w:r>
    </w:p>
    <w:tbl>
      <w:tblPr>
        <w:tblStyle w:val="TableGrid"/>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136"/>
        <w:gridCol w:w="2048"/>
      </w:tblGrid>
      <w:tr w:rsidR="00047CFF" w:rsidRPr="00047CFF" w:rsidTr="00047CFF">
        <w:trPr>
          <w:jc w:val="center"/>
        </w:trPr>
        <w:tc>
          <w:tcPr>
            <w:tcW w:w="2553" w:type="pct"/>
            <w:vAlign w:val="center"/>
          </w:tcPr>
          <w:p w:rsidR="00047CFF" w:rsidRPr="00047CFF" w:rsidRDefault="00047CFF" w:rsidP="00FB605B">
            <w:pPr>
              <w:jc w:val="center"/>
              <w:rPr>
                <w:szCs w:val="22"/>
              </w:rPr>
            </w:pPr>
            <w:r w:rsidRPr="00047CFF">
              <w:rPr>
                <w:szCs w:val="22"/>
              </w:rPr>
              <w:t>Kriteria Efisiensi (%)</w:t>
            </w:r>
          </w:p>
        </w:tc>
        <w:tc>
          <w:tcPr>
            <w:tcW w:w="2447" w:type="pct"/>
            <w:vAlign w:val="center"/>
          </w:tcPr>
          <w:p w:rsidR="00047CFF" w:rsidRPr="00047CFF" w:rsidRDefault="00047CFF" w:rsidP="00FB605B">
            <w:pPr>
              <w:jc w:val="center"/>
              <w:rPr>
                <w:szCs w:val="22"/>
              </w:rPr>
            </w:pPr>
            <w:r w:rsidRPr="00047CFF">
              <w:rPr>
                <w:szCs w:val="22"/>
              </w:rPr>
              <w:t>Persentase Efisiensi</w:t>
            </w:r>
          </w:p>
        </w:tc>
      </w:tr>
      <w:tr w:rsidR="00047CFF" w:rsidRPr="00047CFF" w:rsidTr="00047CFF">
        <w:trPr>
          <w:jc w:val="center"/>
        </w:trPr>
        <w:tc>
          <w:tcPr>
            <w:tcW w:w="2553" w:type="pct"/>
            <w:tcBorders>
              <w:bottom w:val="nil"/>
            </w:tcBorders>
          </w:tcPr>
          <w:p w:rsidR="00047CFF" w:rsidRPr="00047CFF" w:rsidRDefault="00047CFF" w:rsidP="00FB605B">
            <w:pPr>
              <w:jc w:val="center"/>
              <w:rPr>
                <w:szCs w:val="22"/>
              </w:rPr>
            </w:pPr>
            <w:r w:rsidRPr="00047CFF">
              <w:rPr>
                <w:szCs w:val="22"/>
              </w:rPr>
              <w:t>&lt;10</w:t>
            </w:r>
          </w:p>
        </w:tc>
        <w:tc>
          <w:tcPr>
            <w:tcW w:w="2447" w:type="pct"/>
            <w:tcBorders>
              <w:bottom w:val="nil"/>
            </w:tcBorders>
          </w:tcPr>
          <w:p w:rsidR="00047CFF" w:rsidRPr="00047CFF" w:rsidRDefault="00047CFF" w:rsidP="00FB605B">
            <w:pPr>
              <w:jc w:val="center"/>
              <w:rPr>
                <w:szCs w:val="22"/>
                <w:lang w:val="id-ID"/>
              </w:rPr>
            </w:pPr>
            <w:r w:rsidRPr="00047CFF">
              <w:rPr>
                <w:szCs w:val="22"/>
              </w:rPr>
              <w:t>Sangat Efisiensi</w:t>
            </w:r>
            <w:r w:rsidRPr="00047CFF">
              <w:rPr>
                <w:szCs w:val="22"/>
                <w:lang w:val="id-ID"/>
              </w:rPr>
              <w:t>,</w:t>
            </w:r>
          </w:p>
        </w:tc>
      </w:tr>
      <w:tr w:rsidR="00047CFF" w:rsidRPr="00047CFF" w:rsidTr="00047CFF">
        <w:trPr>
          <w:jc w:val="center"/>
        </w:trPr>
        <w:tc>
          <w:tcPr>
            <w:tcW w:w="2553" w:type="pct"/>
            <w:tcBorders>
              <w:top w:val="nil"/>
              <w:bottom w:val="nil"/>
            </w:tcBorders>
          </w:tcPr>
          <w:p w:rsidR="00047CFF" w:rsidRPr="00047CFF" w:rsidRDefault="00047CFF" w:rsidP="00FB605B">
            <w:pPr>
              <w:jc w:val="center"/>
              <w:rPr>
                <w:szCs w:val="22"/>
              </w:rPr>
            </w:pPr>
            <w:r w:rsidRPr="00047CFF">
              <w:rPr>
                <w:szCs w:val="22"/>
              </w:rPr>
              <w:t>10-20</w:t>
            </w:r>
          </w:p>
        </w:tc>
        <w:tc>
          <w:tcPr>
            <w:tcW w:w="2447" w:type="pct"/>
            <w:tcBorders>
              <w:top w:val="nil"/>
              <w:bottom w:val="nil"/>
            </w:tcBorders>
          </w:tcPr>
          <w:p w:rsidR="00047CFF" w:rsidRPr="00047CFF" w:rsidRDefault="00047CFF" w:rsidP="00FB605B">
            <w:pPr>
              <w:jc w:val="center"/>
              <w:rPr>
                <w:szCs w:val="22"/>
                <w:lang w:val="id-ID"/>
              </w:rPr>
            </w:pPr>
            <w:r w:rsidRPr="00047CFF">
              <w:rPr>
                <w:szCs w:val="22"/>
              </w:rPr>
              <w:t>Efisien</w:t>
            </w:r>
            <w:r w:rsidRPr="00047CFF">
              <w:rPr>
                <w:szCs w:val="22"/>
                <w:lang w:val="id-ID"/>
              </w:rPr>
              <w:t>,</w:t>
            </w:r>
          </w:p>
        </w:tc>
      </w:tr>
      <w:tr w:rsidR="00047CFF" w:rsidRPr="00047CFF" w:rsidTr="00047CFF">
        <w:trPr>
          <w:jc w:val="center"/>
        </w:trPr>
        <w:tc>
          <w:tcPr>
            <w:tcW w:w="2553" w:type="pct"/>
            <w:tcBorders>
              <w:top w:val="nil"/>
              <w:bottom w:val="nil"/>
            </w:tcBorders>
          </w:tcPr>
          <w:p w:rsidR="00047CFF" w:rsidRPr="00047CFF" w:rsidRDefault="00047CFF" w:rsidP="00FB605B">
            <w:pPr>
              <w:jc w:val="center"/>
              <w:rPr>
                <w:szCs w:val="22"/>
              </w:rPr>
            </w:pPr>
            <w:r w:rsidRPr="00047CFF">
              <w:rPr>
                <w:szCs w:val="22"/>
              </w:rPr>
              <w:t>21-30</w:t>
            </w:r>
          </w:p>
        </w:tc>
        <w:tc>
          <w:tcPr>
            <w:tcW w:w="2447" w:type="pct"/>
            <w:tcBorders>
              <w:top w:val="nil"/>
              <w:bottom w:val="nil"/>
            </w:tcBorders>
          </w:tcPr>
          <w:p w:rsidR="00047CFF" w:rsidRPr="00047CFF" w:rsidRDefault="00047CFF" w:rsidP="00FB605B">
            <w:pPr>
              <w:jc w:val="center"/>
              <w:rPr>
                <w:szCs w:val="22"/>
                <w:lang w:val="id-ID"/>
              </w:rPr>
            </w:pPr>
            <w:r w:rsidRPr="00047CFF">
              <w:rPr>
                <w:szCs w:val="22"/>
              </w:rPr>
              <w:t>Cukup Efisien</w:t>
            </w:r>
            <w:r w:rsidRPr="00047CFF">
              <w:rPr>
                <w:szCs w:val="22"/>
                <w:lang w:val="id-ID"/>
              </w:rPr>
              <w:t>,</w:t>
            </w:r>
          </w:p>
        </w:tc>
      </w:tr>
      <w:tr w:rsidR="00047CFF" w:rsidRPr="00047CFF" w:rsidTr="00047CFF">
        <w:trPr>
          <w:jc w:val="center"/>
        </w:trPr>
        <w:tc>
          <w:tcPr>
            <w:tcW w:w="2553" w:type="pct"/>
            <w:tcBorders>
              <w:top w:val="nil"/>
              <w:bottom w:val="nil"/>
            </w:tcBorders>
          </w:tcPr>
          <w:p w:rsidR="00047CFF" w:rsidRPr="00047CFF" w:rsidRDefault="00047CFF" w:rsidP="00FB605B">
            <w:pPr>
              <w:jc w:val="center"/>
              <w:rPr>
                <w:szCs w:val="22"/>
              </w:rPr>
            </w:pPr>
            <w:r w:rsidRPr="00047CFF">
              <w:rPr>
                <w:szCs w:val="22"/>
              </w:rPr>
              <w:t>31-40</w:t>
            </w:r>
          </w:p>
        </w:tc>
        <w:tc>
          <w:tcPr>
            <w:tcW w:w="2447" w:type="pct"/>
            <w:tcBorders>
              <w:top w:val="nil"/>
              <w:bottom w:val="nil"/>
            </w:tcBorders>
          </w:tcPr>
          <w:p w:rsidR="00047CFF" w:rsidRPr="00047CFF" w:rsidRDefault="00047CFF" w:rsidP="00FB605B">
            <w:pPr>
              <w:jc w:val="center"/>
              <w:rPr>
                <w:szCs w:val="22"/>
                <w:lang w:val="id-ID"/>
              </w:rPr>
            </w:pPr>
            <w:r w:rsidRPr="00047CFF">
              <w:rPr>
                <w:szCs w:val="22"/>
              </w:rPr>
              <w:t>Kurang Efisien</w:t>
            </w:r>
            <w:r w:rsidRPr="00047CFF">
              <w:rPr>
                <w:szCs w:val="22"/>
                <w:lang w:val="id-ID"/>
              </w:rPr>
              <w:t>,</w:t>
            </w:r>
          </w:p>
        </w:tc>
      </w:tr>
      <w:tr w:rsidR="00047CFF" w:rsidRPr="00047CFF" w:rsidTr="00047CFF">
        <w:trPr>
          <w:jc w:val="center"/>
        </w:trPr>
        <w:tc>
          <w:tcPr>
            <w:tcW w:w="2553" w:type="pct"/>
            <w:tcBorders>
              <w:top w:val="nil"/>
            </w:tcBorders>
          </w:tcPr>
          <w:p w:rsidR="00047CFF" w:rsidRPr="00047CFF" w:rsidRDefault="00047CFF" w:rsidP="00FB605B">
            <w:pPr>
              <w:jc w:val="center"/>
              <w:rPr>
                <w:szCs w:val="22"/>
              </w:rPr>
            </w:pPr>
            <w:r w:rsidRPr="00047CFF">
              <w:rPr>
                <w:szCs w:val="22"/>
              </w:rPr>
              <w:t>&gt;40</w:t>
            </w:r>
          </w:p>
        </w:tc>
        <w:tc>
          <w:tcPr>
            <w:tcW w:w="2447" w:type="pct"/>
            <w:tcBorders>
              <w:top w:val="nil"/>
            </w:tcBorders>
          </w:tcPr>
          <w:p w:rsidR="00047CFF" w:rsidRPr="00047CFF" w:rsidRDefault="00047CFF" w:rsidP="00FB605B">
            <w:pPr>
              <w:jc w:val="center"/>
              <w:rPr>
                <w:szCs w:val="22"/>
                <w:lang w:val="id-ID"/>
              </w:rPr>
            </w:pPr>
            <w:r w:rsidRPr="00047CFF">
              <w:rPr>
                <w:szCs w:val="22"/>
              </w:rPr>
              <w:t>Tidak Efesien</w:t>
            </w:r>
            <w:r w:rsidRPr="00047CFF">
              <w:rPr>
                <w:szCs w:val="22"/>
                <w:lang w:val="id-ID"/>
              </w:rPr>
              <w:t>.</w:t>
            </w:r>
          </w:p>
        </w:tc>
      </w:tr>
    </w:tbl>
    <w:p w:rsidR="00047CFF" w:rsidRPr="00A3147E" w:rsidRDefault="00047CFF" w:rsidP="00047CFF">
      <w:pPr>
        <w:tabs>
          <w:tab w:val="left" w:pos="567"/>
        </w:tabs>
        <w:spacing w:line="276" w:lineRule="auto"/>
        <w:jc w:val="both"/>
        <w:rPr>
          <w:szCs w:val="22"/>
          <w:lang w:val="id-ID"/>
        </w:rPr>
      </w:pPr>
      <w:r w:rsidRPr="00A3147E">
        <w:rPr>
          <w:szCs w:val="22"/>
          <w:lang w:val="id-ID"/>
        </w:rPr>
        <w:t xml:space="preserve">Sumber : </w:t>
      </w:r>
      <w:r w:rsidR="00B15E50" w:rsidRPr="00A3147E">
        <w:rPr>
          <w:szCs w:val="22"/>
          <w:lang w:val="id-ID"/>
        </w:rPr>
        <w:fldChar w:fldCharType="begin"/>
      </w:r>
      <w:r w:rsidR="00E75C3D">
        <w:rPr>
          <w:szCs w:val="22"/>
          <w:lang w:val="id-ID"/>
        </w:rPr>
        <w:instrText xml:space="preserve"> ADDIN ZOTERO_ITEM CSL_CITATION {"citationID":"192rWZu2","properties":{"formattedCitation":"(Mahmudi,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B15E50" w:rsidRPr="00A3147E">
        <w:rPr>
          <w:szCs w:val="22"/>
          <w:lang w:val="id-ID"/>
        </w:rPr>
        <w:fldChar w:fldCharType="separate"/>
      </w:r>
      <w:r w:rsidRPr="00A3147E">
        <w:t>(Mahmudi, 2019)</w:t>
      </w:r>
      <w:r w:rsidR="00B15E50" w:rsidRPr="00A3147E">
        <w:rPr>
          <w:szCs w:val="22"/>
          <w:lang w:val="id-ID"/>
        </w:rPr>
        <w:fldChar w:fldCharType="end"/>
      </w:r>
    </w:p>
    <w:p w:rsidR="00047CFF" w:rsidRPr="00047CFF" w:rsidRDefault="00047CFF" w:rsidP="00047CFF">
      <w:pPr>
        <w:rPr>
          <w:lang w:val="id-ID"/>
        </w:rPr>
      </w:pPr>
    </w:p>
    <w:p w:rsidR="00946C81" w:rsidRPr="00F7537F" w:rsidRDefault="00946C81" w:rsidP="00290749">
      <w:pPr>
        <w:pStyle w:val="Heading4"/>
        <w:rPr>
          <w:lang w:val="id-ID"/>
        </w:rPr>
      </w:pPr>
      <w:r w:rsidRPr="00F7537F">
        <w:rPr>
          <w:lang w:val="id-ID"/>
        </w:rPr>
        <w:t>d. Rasio Aktivitas</w:t>
      </w:r>
    </w:p>
    <w:p w:rsidR="00946C81" w:rsidRPr="00EF691C" w:rsidRDefault="00946C81" w:rsidP="00946C81">
      <w:pPr>
        <w:tabs>
          <w:tab w:val="left" w:pos="567"/>
        </w:tabs>
        <w:spacing w:line="276" w:lineRule="auto"/>
        <w:jc w:val="both"/>
        <w:rPr>
          <w:bCs/>
          <w:sz w:val="22"/>
          <w:szCs w:val="22"/>
          <w:lang w:val="id-ID"/>
        </w:rPr>
      </w:pPr>
      <w:r w:rsidRPr="00F7537F">
        <w:rPr>
          <w:b/>
          <w:bCs/>
          <w:sz w:val="22"/>
          <w:szCs w:val="22"/>
          <w:lang w:val="id-ID"/>
        </w:rPr>
        <w:tab/>
      </w:r>
      <w:r w:rsidRPr="00EF691C">
        <w:rPr>
          <w:bCs/>
          <w:sz w:val="22"/>
          <w:szCs w:val="22"/>
          <w:lang w:val="id-ID"/>
        </w:rPr>
        <w:t xml:space="preserve">Dikutip dari </w:t>
      </w:r>
      <w:r w:rsidR="00B15E50">
        <w:rPr>
          <w:bCs/>
          <w:sz w:val="22"/>
          <w:szCs w:val="22"/>
          <w:lang w:val="id-ID"/>
        </w:rPr>
        <w:fldChar w:fldCharType="begin"/>
      </w:r>
      <w:r>
        <w:rPr>
          <w:bCs/>
          <w:sz w:val="22"/>
          <w:szCs w:val="22"/>
          <w:lang w:val="id-ID"/>
        </w:rPr>
        <w:instrText xml:space="preserve"> ADDIN ZOTERO_ITEM CSL_CITATION {"citationID":"HuWwf2MZ","properties":{"formattedCitation":"(Qur\\uc0\\u8217{}ani &amp; Panggiarti, 2021)","plainCitation":"(Qur’ani &amp; Panggiarti, 2021)","dontUpdate":true,"noteIndex":0},"citationItems":[{"id":35,"uris":["http://zotero.org/users/9078540/items/PHIF3U39"],"uri":["http://zotero.org/users/9078540/items/PHIF3U39"],"itemData":{"id":35,"type":"article-journal","abstract":"This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sidR="00B15E50">
        <w:rPr>
          <w:bCs/>
          <w:sz w:val="22"/>
          <w:szCs w:val="22"/>
          <w:lang w:val="id-ID"/>
        </w:rPr>
        <w:fldChar w:fldCharType="separate"/>
      </w:r>
      <w:r w:rsidRPr="00EF691C">
        <w:rPr>
          <w:sz w:val="22"/>
          <w:szCs w:val="24"/>
        </w:rPr>
        <w:t>(</w:t>
      </w:r>
      <w:r>
        <w:rPr>
          <w:sz w:val="22"/>
          <w:szCs w:val="24"/>
          <w:lang w:val="id-ID"/>
        </w:rPr>
        <w:t xml:space="preserve">Halim, 2007 dalam </w:t>
      </w:r>
      <w:r w:rsidRPr="00EF691C">
        <w:rPr>
          <w:sz w:val="22"/>
          <w:szCs w:val="24"/>
        </w:rPr>
        <w:t>Qur’ani &amp; Panggiarti, 2021)</w:t>
      </w:r>
      <w:r w:rsidR="00B15E50">
        <w:rPr>
          <w:bCs/>
          <w:sz w:val="22"/>
          <w:szCs w:val="22"/>
          <w:lang w:val="id-ID"/>
        </w:rPr>
        <w:fldChar w:fldCharType="end"/>
      </w:r>
      <w:r w:rsidRPr="00EF691C">
        <w:rPr>
          <w:bCs/>
          <w:sz w:val="22"/>
          <w:szCs w:val="22"/>
          <w:lang w:val="id-ID"/>
        </w:rPr>
        <w:t>) Rasio keserasian menggambarkan bagaimana Pemerintah Daerah memprioritaskan alokasi dananya pada belanja rutin dan belanja pembangunan secara optimal.</w:t>
      </w:r>
      <w:r w:rsidR="00135828">
        <w:rPr>
          <w:bCs/>
          <w:sz w:val="22"/>
          <w:szCs w:val="22"/>
          <w:lang w:val="id-ID"/>
        </w:rPr>
        <w:t xml:space="preserve"> Rasio ini terdiri dari 2 rasio yakni : </w:t>
      </w:r>
      <w:r w:rsidRPr="00EF691C">
        <w:rPr>
          <w:bCs/>
          <w:sz w:val="22"/>
          <w:szCs w:val="22"/>
          <w:lang w:val="id-ID"/>
        </w:rPr>
        <w:t xml:space="preserve"> </w:t>
      </w:r>
    </w:p>
    <w:p w:rsidR="00946C81" w:rsidRDefault="00946C81" w:rsidP="00946C81">
      <w:pPr>
        <w:spacing w:line="276" w:lineRule="auto"/>
        <w:jc w:val="both"/>
        <w:rPr>
          <w:b/>
          <w:bCs/>
          <w:sz w:val="22"/>
          <w:szCs w:val="22"/>
          <w:lang w:val="id-ID"/>
        </w:rPr>
      </w:pPr>
      <w:r>
        <w:rPr>
          <w:b/>
          <w:bCs/>
          <w:sz w:val="22"/>
          <w:szCs w:val="22"/>
          <w:lang w:val="id-ID"/>
        </w:rPr>
        <w:t>1. Rasio belanja Operasi</w:t>
      </w:r>
    </w:p>
    <w:p w:rsidR="00047CFF" w:rsidRPr="00047CFF" w:rsidRDefault="00047CFF" w:rsidP="00946C81">
      <w:pPr>
        <w:tabs>
          <w:tab w:val="left" w:pos="567"/>
        </w:tabs>
        <w:spacing w:line="276" w:lineRule="auto"/>
        <w:jc w:val="both"/>
        <w:rPr>
          <w:szCs w:val="22"/>
          <w:lang w:val="id-ID"/>
        </w:rPr>
      </w:pPr>
      <m:oMathPara>
        <m:oMath>
          <m:r>
            <m:rPr>
              <m:nor/>
            </m:rPr>
            <w:rPr>
              <w:szCs w:val="22"/>
            </w:rPr>
            <m:t>Rasio Belanja Operasi  =</m:t>
          </m:r>
          <m:f>
            <m:fPr>
              <m:ctrlPr>
                <w:rPr>
                  <w:rFonts w:ascii="Cambria Math" w:hAnsi="Cambria Math"/>
                </w:rPr>
              </m:ctrlPr>
            </m:fPr>
            <m:num>
              <m:r>
                <m:rPr>
                  <m:nor/>
                </m:rPr>
                <w:rPr>
                  <w:szCs w:val="22"/>
                </w:rPr>
                <m:t>Realisasi Belanja Operasi</m:t>
              </m:r>
            </m:num>
            <m:den>
              <m:r>
                <m:rPr>
                  <m:nor/>
                </m:rPr>
                <w:rPr>
                  <w:szCs w:val="22"/>
                </w:rPr>
                <m:t>Total Belanja Daerah</m:t>
              </m:r>
            </m:den>
          </m:f>
        </m:oMath>
      </m:oMathPara>
    </w:p>
    <w:p w:rsidR="00047CFF" w:rsidRDefault="00047CFF" w:rsidP="00047CFF">
      <w:pPr>
        <w:spacing w:line="276" w:lineRule="auto"/>
        <w:rPr>
          <w:b/>
          <w:bCs/>
          <w:sz w:val="22"/>
          <w:szCs w:val="22"/>
          <w:lang w:val="id-ID"/>
        </w:rPr>
      </w:pPr>
    </w:p>
    <w:p w:rsidR="00047CFF" w:rsidRPr="00047CFF" w:rsidRDefault="00946C81" w:rsidP="00047CFF">
      <w:pPr>
        <w:spacing w:line="276" w:lineRule="auto"/>
        <w:rPr>
          <w:lang w:val="id-ID"/>
        </w:rPr>
      </w:pPr>
      <w:r>
        <w:rPr>
          <w:b/>
          <w:bCs/>
          <w:sz w:val="22"/>
          <w:szCs w:val="22"/>
          <w:lang w:val="id-ID"/>
        </w:rPr>
        <w:t>2. Rasio Belanja Modal</w:t>
      </w:r>
      <w:r>
        <w:rPr>
          <w:sz w:val="22"/>
          <w:szCs w:val="22"/>
        </w:rPr>
        <w:br/>
      </w:r>
      <m:oMathPara>
        <m:oMath>
          <m:r>
            <m:rPr>
              <m:nor/>
            </m:rPr>
            <w:rPr>
              <w:szCs w:val="22"/>
            </w:rPr>
            <m:t>Rasio Belanja Modal  =</m:t>
          </m:r>
          <m:f>
            <m:fPr>
              <m:ctrlPr>
                <w:rPr>
                  <w:rFonts w:ascii="Cambria Math" w:hAnsi="Cambria Math"/>
                </w:rPr>
              </m:ctrlPr>
            </m:fPr>
            <m:num>
              <m:r>
                <m:rPr>
                  <m:nor/>
                </m:rPr>
                <w:rPr>
                  <w:szCs w:val="22"/>
                </w:rPr>
                <m:t>Realisasi Belanja Modal</m:t>
              </m:r>
            </m:num>
            <m:den>
              <m:r>
                <m:rPr>
                  <m:nor/>
                </m:rPr>
                <w:rPr>
                  <w:szCs w:val="22"/>
                </w:rPr>
                <m:t>Total Belanja Daerah</m:t>
              </m:r>
            </m:den>
          </m:f>
        </m:oMath>
      </m:oMathPara>
    </w:p>
    <w:p w:rsidR="00047CFF" w:rsidRPr="00A3147E" w:rsidRDefault="00047CFF" w:rsidP="00047CFF">
      <w:pPr>
        <w:tabs>
          <w:tab w:val="left" w:pos="567"/>
        </w:tabs>
        <w:spacing w:line="276" w:lineRule="auto"/>
        <w:jc w:val="both"/>
        <w:rPr>
          <w:szCs w:val="22"/>
          <w:lang w:val="id-ID"/>
        </w:rPr>
      </w:pPr>
      <w:r w:rsidRPr="00A3147E">
        <w:rPr>
          <w:szCs w:val="22"/>
          <w:lang w:val="id-ID"/>
        </w:rPr>
        <w:t xml:space="preserve">Sumber : </w:t>
      </w:r>
      <w:r w:rsidR="00B15E50" w:rsidRPr="00A3147E">
        <w:rPr>
          <w:szCs w:val="22"/>
          <w:lang w:val="id-ID"/>
        </w:rPr>
        <w:fldChar w:fldCharType="begin"/>
      </w:r>
      <w:r w:rsidR="00E75C3D">
        <w:rPr>
          <w:szCs w:val="22"/>
          <w:lang w:val="id-ID"/>
        </w:rPr>
        <w:instrText xml:space="preserve"> ADDIN ZOTERO_ITEM CSL_CITATION {"citationID":"yrVPhkah","properties":{"formattedCitation":"(Mahmudi,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B15E50" w:rsidRPr="00A3147E">
        <w:rPr>
          <w:szCs w:val="22"/>
          <w:lang w:val="id-ID"/>
        </w:rPr>
        <w:fldChar w:fldCharType="separate"/>
      </w:r>
      <w:r w:rsidRPr="00A3147E">
        <w:t>(Mahmudi, 2019)</w:t>
      </w:r>
      <w:r w:rsidR="00B15E50" w:rsidRPr="00A3147E">
        <w:rPr>
          <w:szCs w:val="22"/>
          <w:lang w:val="id-ID"/>
        </w:rPr>
        <w:fldChar w:fldCharType="end"/>
      </w:r>
    </w:p>
    <w:p w:rsidR="00946C81" w:rsidRDefault="00946C81" w:rsidP="00946C81">
      <w:pPr>
        <w:tabs>
          <w:tab w:val="left" w:pos="567"/>
        </w:tabs>
        <w:spacing w:line="276" w:lineRule="auto"/>
        <w:jc w:val="both"/>
        <w:rPr>
          <w:bCs/>
          <w:sz w:val="22"/>
          <w:szCs w:val="22"/>
          <w:lang w:val="id-ID"/>
        </w:rPr>
      </w:pPr>
    </w:p>
    <w:p w:rsidR="0060053C" w:rsidRPr="0060053C" w:rsidRDefault="0060053C" w:rsidP="0060053C">
      <w:pPr>
        <w:jc w:val="center"/>
        <w:rPr>
          <w:b/>
          <w:sz w:val="22"/>
          <w:szCs w:val="22"/>
          <w:lang w:val="id-ID"/>
        </w:rPr>
      </w:pPr>
      <w:r w:rsidRPr="006E27FD">
        <w:rPr>
          <w:b/>
          <w:sz w:val="22"/>
          <w:szCs w:val="22"/>
        </w:rPr>
        <w:t xml:space="preserve">Tabel </w:t>
      </w:r>
      <w:r>
        <w:rPr>
          <w:b/>
          <w:sz w:val="22"/>
          <w:szCs w:val="22"/>
          <w:lang w:val="id-ID"/>
        </w:rPr>
        <w:t>4</w:t>
      </w:r>
      <w:r w:rsidRPr="006E27FD">
        <w:rPr>
          <w:b/>
          <w:sz w:val="22"/>
          <w:szCs w:val="22"/>
          <w:lang w:val="id-ID"/>
        </w:rPr>
        <w:t>.</w:t>
      </w:r>
      <w:r w:rsidRPr="006E27FD">
        <w:rPr>
          <w:b/>
          <w:sz w:val="22"/>
          <w:szCs w:val="22"/>
        </w:rPr>
        <w:t xml:space="preserve"> Kriteria Penilaian Rasio aktivitas</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481"/>
        <w:gridCol w:w="1099"/>
        <w:gridCol w:w="674"/>
        <w:gridCol w:w="1930"/>
      </w:tblGrid>
      <w:tr w:rsidR="0060053C" w:rsidRPr="0060053C" w:rsidTr="0060053C">
        <w:trPr>
          <w:trHeight w:val="211"/>
        </w:trPr>
        <w:tc>
          <w:tcPr>
            <w:tcW w:w="575" w:type="pct"/>
            <w:vAlign w:val="center"/>
          </w:tcPr>
          <w:p w:rsidR="00047CFF" w:rsidRPr="0060053C" w:rsidRDefault="00047CFF" w:rsidP="00FB605B">
            <w:pPr>
              <w:jc w:val="center"/>
              <w:rPr>
                <w:sz w:val="18"/>
                <w:szCs w:val="22"/>
              </w:rPr>
            </w:pPr>
            <w:r w:rsidRPr="0060053C">
              <w:rPr>
                <w:sz w:val="18"/>
                <w:szCs w:val="22"/>
              </w:rPr>
              <w:t>No.</w:t>
            </w:r>
          </w:p>
        </w:tc>
        <w:tc>
          <w:tcPr>
            <w:tcW w:w="1313" w:type="pct"/>
            <w:vAlign w:val="center"/>
          </w:tcPr>
          <w:p w:rsidR="00047CFF" w:rsidRPr="0060053C" w:rsidRDefault="00047CFF" w:rsidP="00FB605B">
            <w:pPr>
              <w:jc w:val="center"/>
              <w:rPr>
                <w:sz w:val="18"/>
                <w:szCs w:val="22"/>
              </w:rPr>
            </w:pPr>
            <w:r w:rsidRPr="0060053C">
              <w:rPr>
                <w:sz w:val="18"/>
                <w:szCs w:val="22"/>
              </w:rPr>
              <w:t>Kriterian Penilaian</w:t>
            </w:r>
          </w:p>
        </w:tc>
        <w:tc>
          <w:tcPr>
            <w:tcW w:w="805" w:type="pct"/>
            <w:vAlign w:val="center"/>
          </w:tcPr>
          <w:p w:rsidR="00047CFF" w:rsidRPr="0060053C" w:rsidRDefault="0060053C" w:rsidP="00FB605B">
            <w:pPr>
              <w:jc w:val="center"/>
              <w:rPr>
                <w:sz w:val="18"/>
                <w:szCs w:val="22"/>
                <w:lang w:val="id-ID"/>
              </w:rPr>
            </w:pPr>
            <w:r>
              <w:rPr>
                <w:sz w:val="18"/>
                <w:szCs w:val="22"/>
                <w:lang w:val="id-ID"/>
              </w:rPr>
              <w:t>Porsi</w:t>
            </w:r>
          </w:p>
        </w:tc>
        <w:tc>
          <w:tcPr>
            <w:tcW w:w="2306" w:type="pct"/>
            <w:vAlign w:val="center"/>
          </w:tcPr>
          <w:p w:rsidR="00047CFF" w:rsidRPr="0060053C" w:rsidRDefault="00047CFF" w:rsidP="00FB605B">
            <w:pPr>
              <w:jc w:val="center"/>
              <w:rPr>
                <w:sz w:val="18"/>
                <w:szCs w:val="22"/>
              </w:rPr>
            </w:pPr>
            <w:r w:rsidRPr="0060053C">
              <w:rPr>
                <w:sz w:val="18"/>
                <w:szCs w:val="22"/>
              </w:rPr>
              <w:t>Keterangan</w:t>
            </w:r>
          </w:p>
        </w:tc>
      </w:tr>
      <w:tr w:rsidR="0060053C" w:rsidRPr="0060053C" w:rsidTr="0060053C">
        <w:trPr>
          <w:trHeight w:val="632"/>
        </w:trPr>
        <w:tc>
          <w:tcPr>
            <w:tcW w:w="575" w:type="pct"/>
            <w:tcBorders>
              <w:bottom w:val="nil"/>
            </w:tcBorders>
          </w:tcPr>
          <w:p w:rsidR="00047CFF" w:rsidRPr="0060053C" w:rsidRDefault="00047CFF" w:rsidP="00FB605B">
            <w:pPr>
              <w:rPr>
                <w:sz w:val="18"/>
                <w:szCs w:val="22"/>
              </w:rPr>
            </w:pPr>
            <w:r w:rsidRPr="0060053C">
              <w:rPr>
                <w:sz w:val="18"/>
                <w:szCs w:val="22"/>
              </w:rPr>
              <w:t>1</w:t>
            </w:r>
          </w:p>
        </w:tc>
        <w:tc>
          <w:tcPr>
            <w:tcW w:w="1313" w:type="pct"/>
            <w:tcBorders>
              <w:bottom w:val="nil"/>
            </w:tcBorders>
          </w:tcPr>
          <w:p w:rsidR="00047CFF" w:rsidRPr="0060053C" w:rsidRDefault="00047CFF" w:rsidP="00FB605B">
            <w:pPr>
              <w:jc w:val="both"/>
              <w:rPr>
                <w:sz w:val="18"/>
                <w:szCs w:val="22"/>
              </w:rPr>
            </w:pPr>
            <w:r w:rsidRPr="0060053C">
              <w:rPr>
                <w:sz w:val="18"/>
                <w:szCs w:val="22"/>
              </w:rPr>
              <w:t xml:space="preserve">Belanja Operasi </w:t>
            </w:r>
          </w:p>
          <w:p w:rsidR="00047CFF" w:rsidRPr="0060053C" w:rsidRDefault="00047CFF" w:rsidP="00FB605B">
            <w:pPr>
              <w:jc w:val="both"/>
              <w:rPr>
                <w:sz w:val="18"/>
                <w:szCs w:val="22"/>
              </w:rPr>
            </w:pPr>
            <w:r w:rsidRPr="0060053C">
              <w:rPr>
                <w:sz w:val="18"/>
                <w:szCs w:val="22"/>
              </w:rPr>
              <w:t>Terhadap Total Belanja</w:t>
            </w:r>
          </w:p>
          <w:p w:rsidR="00047CFF" w:rsidRPr="0060053C" w:rsidRDefault="00047CFF" w:rsidP="00FB605B">
            <w:pPr>
              <w:jc w:val="both"/>
              <w:rPr>
                <w:sz w:val="18"/>
                <w:szCs w:val="22"/>
              </w:rPr>
            </w:pPr>
          </w:p>
        </w:tc>
        <w:tc>
          <w:tcPr>
            <w:tcW w:w="805" w:type="pct"/>
            <w:tcBorders>
              <w:bottom w:val="nil"/>
            </w:tcBorders>
          </w:tcPr>
          <w:p w:rsidR="00047CFF" w:rsidRPr="0060053C" w:rsidRDefault="00047CFF" w:rsidP="00FB605B">
            <w:pPr>
              <w:jc w:val="center"/>
              <w:rPr>
                <w:sz w:val="18"/>
                <w:szCs w:val="22"/>
              </w:rPr>
            </w:pPr>
            <w:r w:rsidRPr="0060053C">
              <w:rPr>
                <w:sz w:val="18"/>
                <w:szCs w:val="22"/>
              </w:rPr>
              <w:t>60-90%</w:t>
            </w:r>
          </w:p>
        </w:tc>
        <w:tc>
          <w:tcPr>
            <w:tcW w:w="2306" w:type="pct"/>
            <w:vMerge w:val="restart"/>
          </w:tcPr>
          <w:p w:rsidR="00047CFF" w:rsidRPr="0060053C" w:rsidRDefault="0092079E" w:rsidP="0092079E">
            <w:pPr>
              <w:spacing w:line="276" w:lineRule="auto"/>
              <w:jc w:val="both"/>
              <w:rPr>
                <w:sz w:val="18"/>
                <w:szCs w:val="22"/>
              </w:rPr>
            </w:pPr>
            <w:r>
              <w:rPr>
                <w:sz w:val="18"/>
                <w:szCs w:val="22"/>
                <w:lang w:val="id-ID"/>
              </w:rPr>
              <w:t>Apabila sama</w:t>
            </w:r>
            <w:r w:rsidR="0052060B">
              <w:rPr>
                <w:sz w:val="18"/>
                <w:szCs w:val="22"/>
                <w:lang w:val="id-ID"/>
              </w:rPr>
              <w:t xml:space="preserve"> </w:t>
            </w:r>
            <w:r>
              <w:rPr>
                <w:sz w:val="18"/>
                <w:szCs w:val="22"/>
              </w:rPr>
              <w:t>proporsi yang</w:t>
            </w:r>
            <w:r>
              <w:rPr>
                <w:sz w:val="18"/>
                <w:szCs w:val="22"/>
                <w:lang w:val="id-ID"/>
              </w:rPr>
              <w:t xml:space="preserve"> terkait </w:t>
            </w:r>
            <w:r w:rsidR="00047CFF" w:rsidRPr="0060053C">
              <w:rPr>
                <w:sz w:val="18"/>
                <w:szCs w:val="22"/>
              </w:rPr>
              <w:t>maka dikategorikan serasi,</w:t>
            </w:r>
            <w:r>
              <w:rPr>
                <w:sz w:val="18"/>
                <w:szCs w:val="22"/>
                <w:lang w:val="id-ID"/>
              </w:rPr>
              <w:t xml:space="preserve"> namun apabila</w:t>
            </w:r>
            <w:r w:rsidR="00047CFF" w:rsidRPr="0060053C">
              <w:rPr>
                <w:sz w:val="18"/>
                <w:szCs w:val="22"/>
              </w:rPr>
              <w:t xml:space="preserve"> lebih atau kuran</w:t>
            </w:r>
            <w:r>
              <w:rPr>
                <w:sz w:val="18"/>
                <w:szCs w:val="22"/>
              </w:rPr>
              <w:t>g dari proporsi yang</w:t>
            </w:r>
            <w:r>
              <w:rPr>
                <w:sz w:val="18"/>
                <w:szCs w:val="22"/>
                <w:lang w:val="id-ID"/>
              </w:rPr>
              <w:t xml:space="preserve"> terkait </w:t>
            </w:r>
            <w:r w:rsidR="00047CFF" w:rsidRPr="0060053C">
              <w:rPr>
                <w:sz w:val="18"/>
                <w:szCs w:val="22"/>
              </w:rPr>
              <w:t>maka  tidak serasi.</w:t>
            </w:r>
          </w:p>
        </w:tc>
      </w:tr>
      <w:tr w:rsidR="0060053C" w:rsidRPr="0060053C" w:rsidTr="0060053C">
        <w:trPr>
          <w:trHeight w:val="435"/>
        </w:trPr>
        <w:tc>
          <w:tcPr>
            <w:tcW w:w="575" w:type="pct"/>
            <w:tcBorders>
              <w:top w:val="nil"/>
            </w:tcBorders>
          </w:tcPr>
          <w:p w:rsidR="00047CFF" w:rsidRPr="0060053C" w:rsidRDefault="00047CFF" w:rsidP="00FB605B">
            <w:pPr>
              <w:rPr>
                <w:sz w:val="18"/>
                <w:szCs w:val="22"/>
              </w:rPr>
            </w:pPr>
            <w:r w:rsidRPr="0060053C">
              <w:rPr>
                <w:sz w:val="18"/>
                <w:szCs w:val="22"/>
              </w:rPr>
              <w:t>2</w:t>
            </w:r>
          </w:p>
        </w:tc>
        <w:tc>
          <w:tcPr>
            <w:tcW w:w="1313" w:type="pct"/>
            <w:tcBorders>
              <w:top w:val="nil"/>
            </w:tcBorders>
          </w:tcPr>
          <w:p w:rsidR="00047CFF" w:rsidRPr="0060053C" w:rsidRDefault="00047CFF" w:rsidP="00FB605B">
            <w:pPr>
              <w:jc w:val="both"/>
              <w:rPr>
                <w:sz w:val="18"/>
                <w:szCs w:val="22"/>
              </w:rPr>
            </w:pPr>
            <w:r w:rsidRPr="0060053C">
              <w:rPr>
                <w:sz w:val="18"/>
                <w:szCs w:val="22"/>
              </w:rPr>
              <w:t>Belanja Modal Terhadap Total Belanja</w:t>
            </w:r>
          </w:p>
        </w:tc>
        <w:tc>
          <w:tcPr>
            <w:tcW w:w="805" w:type="pct"/>
            <w:tcBorders>
              <w:top w:val="nil"/>
            </w:tcBorders>
          </w:tcPr>
          <w:p w:rsidR="00047CFF" w:rsidRPr="0060053C" w:rsidRDefault="00047CFF" w:rsidP="00FB605B">
            <w:pPr>
              <w:jc w:val="center"/>
              <w:rPr>
                <w:sz w:val="18"/>
                <w:szCs w:val="22"/>
              </w:rPr>
            </w:pPr>
            <w:r w:rsidRPr="0060053C">
              <w:rPr>
                <w:sz w:val="18"/>
                <w:szCs w:val="22"/>
              </w:rPr>
              <w:t>5-20%</w:t>
            </w:r>
          </w:p>
        </w:tc>
        <w:tc>
          <w:tcPr>
            <w:tcW w:w="2306" w:type="pct"/>
            <w:vMerge/>
          </w:tcPr>
          <w:p w:rsidR="00047CFF" w:rsidRPr="0060053C" w:rsidRDefault="00047CFF" w:rsidP="00FB605B">
            <w:pPr>
              <w:jc w:val="both"/>
              <w:rPr>
                <w:sz w:val="18"/>
                <w:szCs w:val="22"/>
              </w:rPr>
            </w:pPr>
          </w:p>
        </w:tc>
      </w:tr>
    </w:tbl>
    <w:p w:rsidR="00047CFF" w:rsidRPr="0060053C" w:rsidRDefault="0060053C" w:rsidP="0060053C">
      <w:pPr>
        <w:tabs>
          <w:tab w:val="left" w:pos="567"/>
        </w:tabs>
        <w:spacing w:line="276" w:lineRule="auto"/>
        <w:jc w:val="both"/>
        <w:rPr>
          <w:szCs w:val="22"/>
          <w:lang w:val="id-ID"/>
        </w:rPr>
      </w:pPr>
      <w:r w:rsidRPr="00A3147E">
        <w:rPr>
          <w:szCs w:val="22"/>
          <w:lang w:val="id-ID"/>
        </w:rPr>
        <w:t xml:space="preserve">Sumber : </w:t>
      </w:r>
      <w:r w:rsidR="00135828">
        <w:rPr>
          <w:szCs w:val="22"/>
          <w:lang w:val="id-ID"/>
        </w:rPr>
        <w:fldChar w:fldCharType="begin"/>
      </w:r>
      <w:r w:rsidR="00135828">
        <w:rPr>
          <w:szCs w:val="22"/>
          <w:lang w:val="id-ID"/>
        </w:rPr>
        <w:instrText xml:space="preserve"> ADDIN ZOTERO_ITEM CSL_CITATION {"citationID":"arW6mGyo","properties":{"formattedCitation":"(Mahmudi,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135828">
        <w:rPr>
          <w:szCs w:val="22"/>
          <w:lang w:val="id-ID"/>
        </w:rPr>
        <w:fldChar w:fldCharType="separate"/>
      </w:r>
      <w:r w:rsidR="00135828" w:rsidRPr="00135828">
        <w:t>(Mahmudi, 2019)</w:t>
      </w:r>
      <w:r w:rsidR="00135828">
        <w:rPr>
          <w:szCs w:val="22"/>
          <w:lang w:val="id-ID"/>
        </w:rPr>
        <w:fldChar w:fldCharType="end"/>
      </w:r>
    </w:p>
    <w:p w:rsidR="0060053C" w:rsidRDefault="0060053C" w:rsidP="00946C81">
      <w:pPr>
        <w:spacing w:line="276" w:lineRule="auto"/>
        <w:jc w:val="both"/>
        <w:rPr>
          <w:b/>
          <w:bCs/>
          <w:sz w:val="22"/>
          <w:lang w:val="id-ID"/>
        </w:rPr>
      </w:pPr>
    </w:p>
    <w:p w:rsidR="00946C81" w:rsidRDefault="00946C81" w:rsidP="00482133">
      <w:pPr>
        <w:pStyle w:val="Heading4"/>
      </w:pPr>
      <w:r>
        <w:t>e. Rasio Pertumbuhan</w:t>
      </w:r>
    </w:p>
    <w:p w:rsidR="006B6B60" w:rsidRDefault="00946C81" w:rsidP="00946C81">
      <w:pPr>
        <w:tabs>
          <w:tab w:val="left" w:pos="567"/>
        </w:tabs>
        <w:spacing w:line="276" w:lineRule="auto"/>
        <w:jc w:val="both"/>
        <w:rPr>
          <w:bCs/>
          <w:sz w:val="22"/>
          <w:lang w:val="id-ID"/>
        </w:rPr>
      </w:pPr>
      <w:r>
        <w:rPr>
          <w:bCs/>
          <w:sz w:val="22"/>
          <w:lang w:val="id-ID"/>
        </w:rPr>
        <w:tab/>
      </w:r>
      <w:r w:rsidRPr="000119A4">
        <w:rPr>
          <w:bCs/>
          <w:sz w:val="22"/>
          <w:lang w:val="id-ID"/>
        </w:rPr>
        <w:t xml:space="preserve">Menurut </w:t>
      </w:r>
      <w:r w:rsidR="00B15E50">
        <w:rPr>
          <w:bCs/>
          <w:sz w:val="22"/>
          <w:lang w:val="id-ID"/>
        </w:rPr>
        <w:fldChar w:fldCharType="begin"/>
      </w:r>
      <w:r>
        <w:rPr>
          <w:bCs/>
          <w:sz w:val="22"/>
          <w:lang w:val="id-ID"/>
        </w:rPr>
        <w:instrText xml:space="preserve"> ADDIN ZOTERO_ITEM CSL_CITATION {"citationID":"n1A4RP3B","properties":{"formattedCitation":"(Mahmudi,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B15E50">
        <w:rPr>
          <w:bCs/>
          <w:sz w:val="22"/>
          <w:lang w:val="id-ID"/>
        </w:rPr>
        <w:fldChar w:fldCharType="separate"/>
      </w:r>
      <w:r w:rsidRPr="000119A4">
        <w:rPr>
          <w:sz w:val="22"/>
        </w:rPr>
        <w:t>(Mahmudi, 2019)</w:t>
      </w:r>
      <w:r w:rsidR="00B15E50">
        <w:rPr>
          <w:bCs/>
          <w:sz w:val="22"/>
          <w:lang w:val="id-ID"/>
        </w:rPr>
        <w:fldChar w:fldCharType="end"/>
      </w:r>
      <w:r w:rsidR="00A03F91">
        <w:rPr>
          <w:bCs/>
          <w:sz w:val="22"/>
          <w:lang w:val="id-ID"/>
        </w:rPr>
        <w:t xml:space="preserve"> Rasio pertumbuhan </w:t>
      </w:r>
      <w:r w:rsidRPr="000119A4">
        <w:rPr>
          <w:bCs/>
          <w:sz w:val="22"/>
          <w:lang w:val="id-ID"/>
        </w:rPr>
        <w:t xml:space="preserve">merupakan analisa </w:t>
      </w:r>
      <w:r w:rsidR="00A03F91">
        <w:rPr>
          <w:bCs/>
          <w:sz w:val="22"/>
          <w:lang w:val="id-ID"/>
        </w:rPr>
        <w:t xml:space="preserve">yang dilakukan untuk mengetahui </w:t>
      </w:r>
      <w:r w:rsidRPr="000119A4">
        <w:rPr>
          <w:bCs/>
          <w:sz w:val="22"/>
          <w:lang w:val="id-ID"/>
        </w:rPr>
        <w:t>berupa kenaikan atau penurunan kine</w:t>
      </w:r>
      <w:r w:rsidR="00A03F91">
        <w:rPr>
          <w:bCs/>
          <w:sz w:val="22"/>
          <w:lang w:val="id-ID"/>
        </w:rPr>
        <w:t>rja selama kurun waktu tertentu</w:t>
      </w:r>
      <w:r w:rsidR="00135828">
        <w:rPr>
          <w:bCs/>
          <w:sz w:val="22"/>
          <w:lang w:val="id-ID"/>
        </w:rPr>
        <w:t xml:space="preserve"> ataupun periode tertentu.</w:t>
      </w:r>
    </w:p>
    <w:p w:rsidR="006B6B60" w:rsidRDefault="006B6B60" w:rsidP="00946C81">
      <w:pPr>
        <w:tabs>
          <w:tab w:val="left" w:pos="567"/>
        </w:tabs>
        <w:spacing w:line="276" w:lineRule="auto"/>
        <w:jc w:val="both"/>
        <w:rPr>
          <w:bCs/>
          <w:sz w:val="22"/>
          <w:lang w:val="id-ID"/>
        </w:rPr>
      </w:pPr>
    </w:p>
    <w:p w:rsidR="006B6B60" w:rsidRPr="00250CA6" w:rsidRDefault="006B6B60" w:rsidP="00946C81">
      <w:pPr>
        <w:tabs>
          <w:tab w:val="left" w:pos="567"/>
        </w:tabs>
        <w:spacing w:line="276" w:lineRule="auto"/>
        <w:jc w:val="both"/>
        <w:rPr>
          <w:bCs/>
          <w:sz w:val="22"/>
          <w:lang w:val="id-ID"/>
        </w:rPr>
      </w:pPr>
    </w:p>
    <w:p w:rsidR="00946C81" w:rsidRDefault="00946C81" w:rsidP="00946C81">
      <w:pPr>
        <w:rPr>
          <w:lang w:val="id-ID"/>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tblPr>
      <w:tblGrid>
        <w:gridCol w:w="314"/>
        <w:gridCol w:w="1409"/>
        <w:gridCol w:w="1715"/>
        <w:gridCol w:w="746"/>
      </w:tblGrid>
      <w:tr w:rsidR="0060053C" w:rsidRPr="00980859" w:rsidTr="0060053C">
        <w:trPr>
          <w:trHeight w:val="359"/>
        </w:trPr>
        <w:tc>
          <w:tcPr>
            <w:tcW w:w="375" w:type="pct"/>
            <w:vMerge w:val="restart"/>
            <w:tcBorders>
              <w:top w:val="nil"/>
              <w:bottom w:val="nil"/>
            </w:tcBorders>
            <w:vAlign w:val="center"/>
          </w:tcPr>
          <w:p w:rsidR="0060053C" w:rsidRPr="00980859" w:rsidRDefault="0060053C" w:rsidP="00FB605B">
            <w:pPr>
              <w:jc w:val="center"/>
              <w:rPr>
                <w:sz w:val="16"/>
              </w:rPr>
            </w:pPr>
            <w:r w:rsidRPr="00980859">
              <w:rPr>
                <w:sz w:val="16"/>
              </w:rPr>
              <w:lastRenderedPageBreak/>
              <w:t>1</w:t>
            </w:r>
          </w:p>
        </w:tc>
        <w:tc>
          <w:tcPr>
            <w:tcW w:w="1684" w:type="pct"/>
            <w:vMerge w:val="restart"/>
            <w:tcBorders>
              <w:top w:val="nil"/>
              <w:bottom w:val="nil"/>
              <w:right w:val="nil"/>
            </w:tcBorders>
            <w:vAlign w:val="center"/>
          </w:tcPr>
          <w:p w:rsidR="0060053C" w:rsidRPr="00980859" w:rsidRDefault="0060053C" w:rsidP="00FB605B">
            <w:pPr>
              <w:rPr>
                <w:sz w:val="16"/>
              </w:rPr>
            </w:pPr>
            <w:r w:rsidRPr="00980859">
              <w:rPr>
                <w:sz w:val="16"/>
              </w:rPr>
              <w:t>Pertumbuhan PAD</w:t>
            </w:r>
          </w:p>
        </w:tc>
        <w:tc>
          <w:tcPr>
            <w:tcW w:w="2050" w:type="pct"/>
            <w:tcBorders>
              <w:left w:val="nil"/>
            </w:tcBorders>
            <w:vAlign w:val="center"/>
          </w:tcPr>
          <w:p w:rsidR="0060053C" w:rsidRPr="00980859" w:rsidRDefault="0060053C" w:rsidP="0060053C">
            <w:pPr>
              <w:jc w:val="center"/>
              <w:rPr>
                <w:sz w:val="16"/>
              </w:rPr>
            </w:pPr>
            <w:r w:rsidRPr="00980859">
              <w:rPr>
                <w:sz w:val="16"/>
              </w:rPr>
              <w:t>PAD t- PAD t-1</w:t>
            </w:r>
          </w:p>
        </w:tc>
        <w:tc>
          <w:tcPr>
            <w:tcW w:w="891" w:type="pct"/>
            <w:vMerge w:val="restart"/>
            <w:tcBorders>
              <w:top w:val="nil"/>
              <w:left w:val="nil"/>
              <w:bottom w:val="nil"/>
            </w:tcBorders>
            <w:vAlign w:val="center"/>
          </w:tcPr>
          <w:p w:rsidR="0060053C" w:rsidRPr="00980859" w:rsidRDefault="0060053C" w:rsidP="00FB605B">
            <w:pPr>
              <w:jc w:val="center"/>
              <w:rPr>
                <w:sz w:val="16"/>
              </w:rPr>
            </w:pPr>
            <w:r w:rsidRPr="00980859">
              <w:rPr>
                <w:sz w:val="16"/>
              </w:rPr>
              <w:t>x100%</w:t>
            </w:r>
          </w:p>
        </w:tc>
      </w:tr>
      <w:tr w:rsidR="0060053C" w:rsidRPr="00980859" w:rsidTr="0060053C">
        <w:trPr>
          <w:trHeight w:val="156"/>
        </w:trPr>
        <w:tc>
          <w:tcPr>
            <w:tcW w:w="375" w:type="pct"/>
            <w:vMerge/>
            <w:tcBorders>
              <w:top w:val="nil"/>
              <w:bottom w:val="nil"/>
            </w:tcBorders>
            <w:vAlign w:val="center"/>
          </w:tcPr>
          <w:p w:rsidR="0060053C" w:rsidRPr="00980859" w:rsidRDefault="0060053C" w:rsidP="00FB605B">
            <w:pPr>
              <w:jc w:val="center"/>
              <w:rPr>
                <w:sz w:val="16"/>
              </w:rPr>
            </w:pPr>
          </w:p>
        </w:tc>
        <w:tc>
          <w:tcPr>
            <w:tcW w:w="1684" w:type="pct"/>
            <w:vMerge/>
            <w:tcBorders>
              <w:top w:val="nil"/>
              <w:bottom w:val="nil"/>
              <w:right w:val="nil"/>
            </w:tcBorders>
            <w:vAlign w:val="center"/>
          </w:tcPr>
          <w:p w:rsidR="0060053C" w:rsidRPr="00980859" w:rsidRDefault="0060053C" w:rsidP="00FB605B">
            <w:pPr>
              <w:rPr>
                <w:sz w:val="16"/>
              </w:rPr>
            </w:pPr>
          </w:p>
        </w:tc>
        <w:tc>
          <w:tcPr>
            <w:tcW w:w="2050" w:type="pct"/>
            <w:tcBorders>
              <w:left w:val="nil"/>
              <w:bottom w:val="nil"/>
            </w:tcBorders>
            <w:vAlign w:val="center"/>
          </w:tcPr>
          <w:p w:rsidR="0060053C" w:rsidRPr="00980859" w:rsidRDefault="0060053C" w:rsidP="00FB605B">
            <w:pPr>
              <w:jc w:val="center"/>
              <w:rPr>
                <w:sz w:val="16"/>
                <w:lang w:val="id-ID"/>
              </w:rPr>
            </w:pPr>
            <w:r w:rsidRPr="00980859">
              <w:rPr>
                <w:sz w:val="16"/>
              </w:rPr>
              <w:t>PAD t-1</w:t>
            </w:r>
          </w:p>
          <w:p w:rsidR="0060053C" w:rsidRPr="00980859" w:rsidRDefault="0060053C" w:rsidP="00FB605B">
            <w:pPr>
              <w:jc w:val="center"/>
              <w:rPr>
                <w:sz w:val="16"/>
                <w:lang w:val="id-ID"/>
              </w:rPr>
            </w:pPr>
          </w:p>
        </w:tc>
        <w:tc>
          <w:tcPr>
            <w:tcW w:w="891" w:type="pct"/>
            <w:vMerge/>
            <w:tcBorders>
              <w:top w:val="nil"/>
              <w:left w:val="nil"/>
              <w:bottom w:val="nil"/>
            </w:tcBorders>
          </w:tcPr>
          <w:p w:rsidR="0060053C" w:rsidRPr="00980859" w:rsidRDefault="0060053C" w:rsidP="00FB605B">
            <w:pPr>
              <w:jc w:val="center"/>
              <w:rPr>
                <w:sz w:val="16"/>
              </w:rPr>
            </w:pPr>
          </w:p>
        </w:tc>
      </w:tr>
      <w:tr w:rsidR="0060053C" w:rsidRPr="00980859" w:rsidTr="0060053C">
        <w:trPr>
          <w:trHeight w:val="236"/>
        </w:trPr>
        <w:tc>
          <w:tcPr>
            <w:tcW w:w="375" w:type="pct"/>
            <w:vMerge w:val="restart"/>
            <w:tcBorders>
              <w:top w:val="nil"/>
              <w:bottom w:val="nil"/>
            </w:tcBorders>
            <w:vAlign w:val="center"/>
          </w:tcPr>
          <w:p w:rsidR="0060053C" w:rsidRPr="00980859" w:rsidRDefault="0060053C" w:rsidP="00FB605B">
            <w:pPr>
              <w:jc w:val="center"/>
              <w:rPr>
                <w:sz w:val="16"/>
              </w:rPr>
            </w:pPr>
            <w:r w:rsidRPr="00980859">
              <w:rPr>
                <w:sz w:val="16"/>
              </w:rPr>
              <w:t>2</w:t>
            </w:r>
          </w:p>
        </w:tc>
        <w:tc>
          <w:tcPr>
            <w:tcW w:w="1684" w:type="pct"/>
            <w:vMerge w:val="restart"/>
            <w:tcBorders>
              <w:top w:val="nil"/>
              <w:bottom w:val="nil"/>
              <w:right w:val="nil"/>
            </w:tcBorders>
            <w:vAlign w:val="center"/>
          </w:tcPr>
          <w:p w:rsidR="0060053C" w:rsidRPr="00980859" w:rsidRDefault="0060053C" w:rsidP="00FB605B">
            <w:pPr>
              <w:rPr>
                <w:sz w:val="16"/>
              </w:rPr>
            </w:pPr>
            <w:r w:rsidRPr="00980859">
              <w:rPr>
                <w:sz w:val="16"/>
              </w:rPr>
              <w:t>Pertumbuhan Pendapatan</w:t>
            </w:r>
          </w:p>
        </w:tc>
        <w:tc>
          <w:tcPr>
            <w:tcW w:w="2050" w:type="pct"/>
            <w:tcBorders>
              <w:top w:val="nil"/>
              <w:left w:val="nil"/>
            </w:tcBorders>
            <w:vAlign w:val="center"/>
          </w:tcPr>
          <w:p w:rsidR="0060053C" w:rsidRPr="00980859" w:rsidRDefault="0060053C" w:rsidP="00FB605B">
            <w:pPr>
              <w:jc w:val="center"/>
              <w:rPr>
                <w:sz w:val="16"/>
              </w:rPr>
            </w:pPr>
            <w:r w:rsidRPr="00980859">
              <w:rPr>
                <w:sz w:val="16"/>
              </w:rPr>
              <w:t>Pendapatan  t-Pendapatan t-1</w:t>
            </w:r>
          </w:p>
        </w:tc>
        <w:tc>
          <w:tcPr>
            <w:tcW w:w="891" w:type="pct"/>
            <w:vMerge w:val="restart"/>
            <w:tcBorders>
              <w:top w:val="nil"/>
              <w:left w:val="nil"/>
              <w:bottom w:val="nil"/>
            </w:tcBorders>
            <w:vAlign w:val="center"/>
          </w:tcPr>
          <w:p w:rsidR="0060053C" w:rsidRPr="00980859" w:rsidRDefault="0060053C" w:rsidP="00FB605B">
            <w:pPr>
              <w:jc w:val="center"/>
              <w:rPr>
                <w:sz w:val="16"/>
              </w:rPr>
            </w:pPr>
            <w:r w:rsidRPr="00980859">
              <w:rPr>
                <w:sz w:val="16"/>
              </w:rPr>
              <w:t>x100%</w:t>
            </w:r>
          </w:p>
        </w:tc>
      </w:tr>
      <w:tr w:rsidR="0060053C" w:rsidRPr="00980859" w:rsidTr="0060053C">
        <w:trPr>
          <w:trHeight w:val="142"/>
        </w:trPr>
        <w:tc>
          <w:tcPr>
            <w:tcW w:w="375" w:type="pct"/>
            <w:vMerge/>
            <w:tcBorders>
              <w:top w:val="nil"/>
              <w:bottom w:val="nil"/>
            </w:tcBorders>
          </w:tcPr>
          <w:p w:rsidR="0060053C" w:rsidRPr="00980859" w:rsidRDefault="0060053C" w:rsidP="00FB605B">
            <w:pPr>
              <w:jc w:val="both"/>
              <w:rPr>
                <w:sz w:val="16"/>
              </w:rPr>
            </w:pPr>
          </w:p>
        </w:tc>
        <w:tc>
          <w:tcPr>
            <w:tcW w:w="1684" w:type="pct"/>
            <w:vMerge/>
            <w:tcBorders>
              <w:top w:val="nil"/>
              <w:bottom w:val="nil"/>
              <w:right w:val="nil"/>
            </w:tcBorders>
            <w:vAlign w:val="center"/>
          </w:tcPr>
          <w:p w:rsidR="0060053C" w:rsidRPr="00980859" w:rsidRDefault="0060053C" w:rsidP="00FB605B">
            <w:pPr>
              <w:rPr>
                <w:sz w:val="16"/>
              </w:rPr>
            </w:pPr>
          </w:p>
        </w:tc>
        <w:tc>
          <w:tcPr>
            <w:tcW w:w="2050" w:type="pct"/>
            <w:tcBorders>
              <w:left w:val="nil"/>
              <w:bottom w:val="nil"/>
            </w:tcBorders>
            <w:vAlign w:val="center"/>
          </w:tcPr>
          <w:p w:rsidR="0060053C" w:rsidRDefault="0060053C" w:rsidP="00FB605B">
            <w:pPr>
              <w:jc w:val="center"/>
              <w:rPr>
                <w:sz w:val="16"/>
                <w:lang w:val="id-ID"/>
              </w:rPr>
            </w:pPr>
            <w:r w:rsidRPr="00980859">
              <w:rPr>
                <w:sz w:val="16"/>
              </w:rPr>
              <w:t>Pendapatan  t-1</w:t>
            </w:r>
          </w:p>
          <w:p w:rsidR="0060053C" w:rsidRPr="00980859" w:rsidRDefault="0060053C" w:rsidP="00FB605B">
            <w:pPr>
              <w:jc w:val="center"/>
              <w:rPr>
                <w:sz w:val="16"/>
                <w:lang w:val="id-ID"/>
              </w:rPr>
            </w:pPr>
          </w:p>
        </w:tc>
        <w:tc>
          <w:tcPr>
            <w:tcW w:w="891" w:type="pct"/>
            <w:vMerge/>
            <w:tcBorders>
              <w:top w:val="nil"/>
              <w:left w:val="nil"/>
              <w:bottom w:val="nil"/>
            </w:tcBorders>
          </w:tcPr>
          <w:p w:rsidR="0060053C" w:rsidRPr="00980859" w:rsidRDefault="0060053C" w:rsidP="00FB605B">
            <w:pPr>
              <w:jc w:val="center"/>
              <w:rPr>
                <w:sz w:val="16"/>
              </w:rPr>
            </w:pPr>
          </w:p>
        </w:tc>
      </w:tr>
      <w:tr w:rsidR="0060053C" w:rsidRPr="00980859" w:rsidTr="0060053C">
        <w:trPr>
          <w:trHeight w:val="457"/>
        </w:trPr>
        <w:tc>
          <w:tcPr>
            <w:tcW w:w="375" w:type="pct"/>
            <w:vMerge w:val="restart"/>
            <w:tcBorders>
              <w:top w:val="nil"/>
              <w:bottom w:val="nil"/>
            </w:tcBorders>
            <w:vAlign w:val="center"/>
          </w:tcPr>
          <w:p w:rsidR="0060053C" w:rsidRPr="00980859" w:rsidRDefault="0060053C" w:rsidP="00FB605B">
            <w:pPr>
              <w:jc w:val="center"/>
              <w:rPr>
                <w:sz w:val="16"/>
              </w:rPr>
            </w:pPr>
            <w:r w:rsidRPr="00980859">
              <w:rPr>
                <w:sz w:val="16"/>
              </w:rPr>
              <w:t>3</w:t>
            </w:r>
          </w:p>
        </w:tc>
        <w:tc>
          <w:tcPr>
            <w:tcW w:w="1684" w:type="pct"/>
            <w:vMerge w:val="restart"/>
            <w:tcBorders>
              <w:top w:val="nil"/>
              <w:bottom w:val="nil"/>
              <w:right w:val="nil"/>
            </w:tcBorders>
            <w:vAlign w:val="center"/>
          </w:tcPr>
          <w:p w:rsidR="0060053C" w:rsidRPr="00980859" w:rsidRDefault="0060053C" w:rsidP="00FB605B">
            <w:pPr>
              <w:rPr>
                <w:sz w:val="16"/>
              </w:rPr>
            </w:pPr>
            <w:r w:rsidRPr="00980859">
              <w:rPr>
                <w:sz w:val="16"/>
              </w:rPr>
              <w:t>Pertumbuhan Belanja daerah</w:t>
            </w:r>
          </w:p>
        </w:tc>
        <w:tc>
          <w:tcPr>
            <w:tcW w:w="2050" w:type="pct"/>
            <w:tcBorders>
              <w:top w:val="nil"/>
              <w:left w:val="nil"/>
            </w:tcBorders>
            <w:vAlign w:val="center"/>
          </w:tcPr>
          <w:p w:rsidR="0060053C" w:rsidRPr="00980859" w:rsidRDefault="0060053C" w:rsidP="0060053C">
            <w:pPr>
              <w:jc w:val="center"/>
              <w:rPr>
                <w:sz w:val="16"/>
              </w:rPr>
            </w:pPr>
            <w:r w:rsidRPr="00980859">
              <w:rPr>
                <w:sz w:val="16"/>
              </w:rPr>
              <w:t>Belanja Daerah t- Belanja Daerah t-1</w:t>
            </w:r>
          </w:p>
        </w:tc>
        <w:tc>
          <w:tcPr>
            <w:tcW w:w="891" w:type="pct"/>
            <w:vMerge w:val="restart"/>
            <w:tcBorders>
              <w:top w:val="nil"/>
              <w:left w:val="nil"/>
              <w:bottom w:val="nil"/>
            </w:tcBorders>
            <w:vAlign w:val="center"/>
          </w:tcPr>
          <w:p w:rsidR="0060053C" w:rsidRPr="00980859" w:rsidRDefault="0060053C" w:rsidP="00FB605B">
            <w:pPr>
              <w:jc w:val="center"/>
              <w:rPr>
                <w:sz w:val="16"/>
              </w:rPr>
            </w:pPr>
            <w:r w:rsidRPr="00980859">
              <w:rPr>
                <w:sz w:val="16"/>
              </w:rPr>
              <w:t>x100%</w:t>
            </w:r>
          </w:p>
        </w:tc>
      </w:tr>
      <w:tr w:rsidR="0060053C" w:rsidRPr="00980859" w:rsidTr="0060053C">
        <w:trPr>
          <w:trHeight w:val="142"/>
        </w:trPr>
        <w:tc>
          <w:tcPr>
            <w:tcW w:w="375" w:type="pct"/>
            <w:vMerge/>
            <w:tcBorders>
              <w:top w:val="nil"/>
              <w:bottom w:val="nil"/>
            </w:tcBorders>
          </w:tcPr>
          <w:p w:rsidR="0060053C" w:rsidRPr="00980859" w:rsidRDefault="0060053C" w:rsidP="00FB605B">
            <w:pPr>
              <w:jc w:val="both"/>
              <w:rPr>
                <w:sz w:val="16"/>
              </w:rPr>
            </w:pPr>
          </w:p>
        </w:tc>
        <w:tc>
          <w:tcPr>
            <w:tcW w:w="1684" w:type="pct"/>
            <w:vMerge/>
            <w:tcBorders>
              <w:top w:val="nil"/>
              <w:bottom w:val="nil"/>
              <w:right w:val="nil"/>
            </w:tcBorders>
          </w:tcPr>
          <w:p w:rsidR="0060053C" w:rsidRPr="00980859" w:rsidRDefault="0060053C" w:rsidP="00FB605B">
            <w:pPr>
              <w:jc w:val="both"/>
              <w:rPr>
                <w:sz w:val="16"/>
              </w:rPr>
            </w:pPr>
          </w:p>
        </w:tc>
        <w:tc>
          <w:tcPr>
            <w:tcW w:w="2050" w:type="pct"/>
            <w:tcBorders>
              <w:left w:val="nil"/>
            </w:tcBorders>
            <w:vAlign w:val="center"/>
          </w:tcPr>
          <w:p w:rsidR="0060053C" w:rsidRPr="00980859" w:rsidRDefault="0060053C" w:rsidP="00FB605B">
            <w:pPr>
              <w:jc w:val="center"/>
              <w:rPr>
                <w:sz w:val="16"/>
              </w:rPr>
            </w:pPr>
            <w:r w:rsidRPr="00980859">
              <w:rPr>
                <w:sz w:val="16"/>
              </w:rPr>
              <w:t>Belanja Daerah  t-1</w:t>
            </w:r>
          </w:p>
        </w:tc>
        <w:tc>
          <w:tcPr>
            <w:tcW w:w="891" w:type="pct"/>
            <w:vMerge/>
            <w:tcBorders>
              <w:top w:val="nil"/>
              <w:left w:val="nil"/>
              <w:bottom w:val="nil"/>
            </w:tcBorders>
          </w:tcPr>
          <w:p w:rsidR="0060053C" w:rsidRPr="00980859" w:rsidRDefault="0060053C" w:rsidP="00FB605B">
            <w:pPr>
              <w:jc w:val="center"/>
              <w:rPr>
                <w:sz w:val="16"/>
              </w:rPr>
            </w:pPr>
          </w:p>
        </w:tc>
      </w:tr>
    </w:tbl>
    <w:p w:rsidR="0060053C" w:rsidRPr="0060053C" w:rsidRDefault="0060053C" w:rsidP="0060053C">
      <w:pPr>
        <w:tabs>
          <w:tab w:val="left" w:pos="567"/>
        </w:tabs>
        <w:spacing w:line="276" w:lineRule="auto"/>
        <w:jc w:val="both"/>
        <w:rPr>
          <w:szCs w:val="22"/>
          <w:lang w:val="id-ID"/>
        </w:rPr>
      </w:pPr>
      <w:r w:rsidRPr="00A3147E">
        <w:rPr>
          <w:szCs w:val="22"/>
          <w:lang w:val="id-ID"/>
        </w:rPr>
        <w:t>Sumber :</w:t>
      </w:r>
      <w:r w:rsidR="006B6B60">
        <w:rPr>
          <w:szCs w:val="22"/>
          <w:lang w:val="id-ID"/>
        </w:rPr>
        <w:fldChar w:fldCharType="begin"/>
      </w:r>
      <w:r w:rsidR="006B6B60">
        <w:rPr>
          <w:szCs w:val="22"/>
          <w:lang w:val="id-ID"/>
        </w:rPr>
        <w:instrText xml:space="preserve"> ADDIN ZOTERO_ITEM CSL_CITATION {"citationID":"rV8aPLjO","properties":{"formattedCitation":"(Mahmudi,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6B6B60">
        <w:rPr>
          <w:szCs w:val="22"/>
          <w:lang w:val="id-ID"/>
        </w:rPr>
        <w:fldChar w:fldCharType="separate"/>
      </w:r>
      <w:r w:rsidR="006B6B60" w:rsidRPr="006B6B60">
        <w:t>(Mahmudi, 2019)</w:t>
      </w:r>
      <w:r w:rsidR="006B6B60">
        <w:rPr>
          <w:szCs w:val="22"/>
          <w:lang w:val="id-ID"/>
        </w:rPr>
        <w:fldChar w:fldCharType="end"/>
      </w:r>
      <w:r w:rsidR="006B6B60" w:rsidRPr="0060053C">
        <w:rPr>
          <w:szCs w:val="22"/>
          <w:lang w:val="id-ID"/>
        </w:rPr>
        <w:t xml:space="preserve"> </w:t>
      </w:r>
    </w:p>
    <w:p w:rsidR="0060053C" w:rsidRDefault="0060053C" w:rsidP="00946C81">
      <w:pPr>
        <w:rPr>
          <w:lang w:val="id-ID"/>
        </w:rPr>
      </w:pPr>
    </w:p>
    <w:p w:rsidR="00BC3FF7" w:rsidRDefault="00BA7739" w:rsidP="00B851A5">
      <w:pPr>
        <w:pStyle w:val="Heading2"/>
        <w:numPr>
          <w:ilvl w:val="0"/>
          <w:numId w:val="7"/>
        </w:numPr>
        <w:spacing w:line="276" w:lineRule="auto"/>
        <w:ind w:left="567" w:hanging="567"/>
        <w:rPr>
          <w:szCs w:val="22"/>
          <w:lang w:val="id-ID"/>
        </w:rPr>
      </w:pPr>
      <w:r w:rsidRPr="00AB1BD5">
        <w:rPr>
          <w:szCs w:val="22"/>
        </w:rPr>
        <w:lastRenderedPageBreak/>
        <w:t>HASIL DAN PEMBAHASAN</w:t>
      </w:r>
    </w:p>
    <w:p w:rsidR="00BC3FF7" w:rsidRDefault="00B851A5" w:rsidP="00B851A5">
      <w:pPr>
        <w:pStyle w:val="Heading3"/>
      </w:pPr>
      <w:r>
        <w:t>3.</w:t>
      </w:r>
      <w:r w:rsidR="00290749">
        <w:t>1</w:t>
      </w:r>
      <w:r w:rsidR="00946C81">
        <w:t xml:space="preserve"> </w:t>
      </w:r>
      <w:r w:rsidR="00290749">
        <w:tab/>
      </w:r>
      <w:r w:rsidR="007E2010">
        <w:t>Rasio Kemandirian</w:t>
      </w:r>
    </w:p>
    <w:p w:rsidR="007E2010" w:rsidRPr="007E2010" w:rsidRDefault="007E2010" w:rsidP="007E2010">
      <w:pPr>
        <w:tabs>
          <w:tab w:val="left" w:pos="567"/>
        </w:tabs>
        <w:spacing w:line="276" w:lineRule="auto"/>
        <w:jc w:val="both"/>
        <w:rPr>
          <w:sz w:val="22"/>
          <w:szCs w:val="22"/>
          <w:lang w:val="id-ID"/>
        </w:rPr>
      </w:pPr>
      <w:r>
        <w:rPr>
          <w:sz w:val="22"/>
          <w:szCs w:val="22"/>
          <w:lang w:val="id-ID"/>
        </w:rPr>
        <w:tab/>
      </w:r>
      <w:r w:rsidRPr="007E2010">
        <w:rPr>
          <w:sz w:val="22"/>
          <w:szCs w:val="22"/>
          <w:lang w:val="id-ID"/>
        </w:rPr>
        <w:t xml:space="preserve">Perhitungan rasio kemandirian pada Badan pengelolaan keuangan dan Aset Daerah (BPKAD) </w:t>
      </w:r>
      <w:r w:rsidR="00E3027F">
        <w:rPr>
          <w:sz w:val="22"/>
          <w:szCs w:val="22"/>
          <w:lang w:val="id-ID"/>
        </w:rPr>
        <w:t xml:space="preserve">Pemerintah </w:t>
      </w:r>
      <w:r w:rsidRPr="007E2010">
        <w:rPr>
          <w:sz w:val="22"/>
          <w:szCs w:val="22"/>
          <w:lang w:val="id-ID"/>
        </w:rPr>
        <w:t xml:space="preserve">Kota Lubuklinggau dapat dilihat </w:t>
      </w:r>
      <w:r w:rsidR="00121D18">
        <w:rPr>
          <w:sz w:val="22"/>
          <w:szCs w:val="22"/>
          <w:lang w:val="id-ID"/>
        </w:rPr>
        <w:t xml:space="preserve">pada tabel </w:t>
      </w:r>
      <w:r w:rsidR="007B22D1">
        <w:rPr>
          <w:sz w:val="22"/>
          <w:szCs w:val="22"/>
          <w:lang w:val="id-ID"/>
        </w:rPr>
        <w:t>5</w:t>
      </w:r>
      <w:r w:rsidR="00E3027F">
        <w:rPr>
          <w:sz w:val="22"/>
          <w:szCs w:val="22"/>
          <w:lang w:val="id-ID"/>
        </w:rPr>
        <w:t xml:space="preserve">. </w:t>
      </w:r>
      <w:r w:rsidRPr="007E2010">
        <w:rPr>
          <w:sz w:val="22"/>
          <w:szCs w:val="22"/>
          <w:lang w:val="id-ID"/>
        </w:rPr>
        <w:t>sebagai berikut :</w:t>
      </w:r>
    </w:p>
    <w:p w:rsidR="00AD4E17" w:rsidRDefault="00AD4E17" w:rsidP="006612BF">
      <w:pPr>
        <w:rPr>
          <w:sz w:val="22"/>
          <w:szCs w:val="22"/>
          <w:lang w:val="id-ID"/>
        </w:rPr>
        <w:sectPr w:rsidR="00AD4E17" w:rsidSect="00AD4E17">
          <w:type w:val="continuous"/>
          <w:pgSz w:w="11906" w:h="16838" w:code="9"/>
          <w:pgMar w:top="1701" w:right="1701" w:bottom="1701" w:left="1701" w:header="850" w:footer="709" w:gutter="0"/>
          <w:cols w:num="2" w:space="567"/>
          <w:docGrid w:linePitch="360"/>
        </w:sectPr>
      </w:pPr>
    </w:p>
    <w:p w:rsidR="00B851A5" w:rsidRDefault="00B851A5" w:rsidP="00290749">
      <w:pPr>
        <w:jc w:val="center"/>
        <w:rPr>
          <w:b/>
          <w:sz w:val="22"/>
          <w:szCs w:val="22"/>
          <w:lang w:val="id-ID"/>
        </w:rPr>
      </w:pPr>
    </w:p>
    <w:p w:rsidR="007E2010" w:rsidRPr="005B38F9" w:rsidRDefault="007E2010" w:rsidP="00290749">
      <w:pPr>
        <w:jc w:val="center"/>
        <w:rPr>
          <w:b/>
          <w:sz w:val="22"/>
          <w:szCs w:val="22"/>
          <w:lang w:val="id-ID"/>
        </w:rPr>
      </w:pPr>
      <w:r>
        <w:rPr>
          <w:b/>
          <w:sz w:val="22"/>
          <w:szCs w:val="22"/>
        </w:rPr>
        <w:t xml:space="preserve">Tabel </w:t>
      </w:r>
      <w:r w:rsidR="007B22D1">
        <w:rPr>
          <w:b/>
          <w:sz w:val="22"/>
          <w:szCs w:val="22"/>
          <w:lang w:val="id-ID"/>
        </w:rPr>
        <w:t>5</w:t>
      </w:r>
      <w:r>
        <w:rPr>
          <w:b/>
          <w:sz w:val="22"/>
          <w:szCs w:val="22"/>
          <w:lang w:val="id-ID"/>
        </w:rPr>
        <w:t>.</w:t>
      </w:r>
      <w:r w:rsidRPr="007E2010">
        <w:rPr>
          <w:b/>
          <w:sz w:val="22"/>
          <w:szCs w:val="22"/>
        </w:rPr>
        <w:t xml:space="preserve"> Perhitungan Rasio Kemandirian (dalam rupiah)</w:t>
      </w:r>
    </w:p>
    <w:tbl>
      <w:tblPr>
        <w:tblStyle w:val="TableGrid"/>
        <w:tblW w:w="4873"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784"/>
        <w:gridCol w:w="1949"/>
        <w:gridCol w:w="1817"/>
        <w:gridCol w:w="1362"/>
        <w:gridCol w:w="1436"/>
        <w:gridCol w:w="1151"/>
      </w:tblGrid>
      <w:tr w:rsidR="007E2010" w:rsidRPr="00FC505F" w:rsidTr="000664FC">
        <w:tc>
          <w:tcPr>
            <w:tcW w:w="461" w:type="pct"/>
            <w:vMerge w:val="restart"/>
            <w:vAlign w:val="center"/>
          </w:tcPr>
          <w:p w:rsidR="007E2010" w:rsidRPr="00FC505F" w:rsidRDefault="007E2010" w:rsidP="008D2A99">
            <w:pPr>
              <w:jc w:val="center"/>
              <w:rPr>
                <w:b/>
                <w:color w:val="000000"/>
                <w:szCs w:val="18"/>
              </w:rPr>
            </w:pPr>
            <w:r w:rsidRPr="00FC505F">
              <w:rPr>
                <w:b/>
                <w:color w:val="000000"/>
                <w:szCs w:val="18"/>
              </w:rPr>
              <w:t>Tahun</w:t>
            </w:r>
          </w:p>
        </w:tc>
        <w:tc>
          <w:tcPr>
            <w:tcW w:w="1147" w:type="pct"/>
            <w:vAlign w:val="center"/>
          </w:tcPr>
          <w:p w:rsidR="007E2010" w:rsidRPr="00FC505F" w:rsidRDefault="007E2010" w:rsidP="008D2A99">
            <w:pPr>
              <w:jc w:val="center"/>
              <w:rPr>
                <w:b/>
                <w:color w:val="000000"/>
                <w:szCs w:val="18"/>
              </w:rPr>
            </w:pPr>
            <w:r w:rsidRPr="00FC505F">
              <w:rPr>
                <w:b/>
                <w:color w:val="000000"/>
                <w:szCs w:val="18"/>
              </w:rPr>
              <w:t>Pendapatan Asli Daerah (PAD)</w:t>
            </w:r>
          </w:p>
        </w:tc>
        <w:tc>
          <w:tcPr>
            <w:tcW w:w="1069" w:type="pct"/>
            <w:vAlign w:val="center"/>
          </w:tcPr>
          <w:p w:rsidR="007E2010" w:rsidRPr="00FC505F" w:rsidRDefault="007E2010" w:rsidP="008D2A99">
            <w:pPr>
              <w:jc w:val="center"/>
              <w:rPr>
                <w:b/>
                <w:color w:val="000000"/>
                <w:szCs w:val="18"/>
              </w:rPr>
            </w:pPr>
            <w:r w:rsidRPr="00FC505F">
              <w:rPr>
                <w:b/>
                <w:color w:val="000000"/>
                <w:szCs w:val="18"/>
              </w:rPr>
              <w:t>Pendapatan Transfer</w:t>
            </w:r>
          </w:p>
        </w:tc>
        <w:tc>
          <w:tcPr>
            <w:tcW w:w="801" w:type="pct"/>
            <w:vAlign w:val="center"/>
          </w:tcPr>
          <w:p w:rsidR="007E2010" w:rsidRPr="00FC505F" w:rsidRDefault="007E2010" w:rsidP="008D2A99">
            <w:pPr>
              <w:jc w:val="center"/>
              <w:rPr>
                <w:b/>
                <w:color w:val="000000"/>
                <w:szCs w:val="18"/>
              </w:rPr>
            </w:pPr>
            <w:r w:rsidRPr="00FC505F">
              <w:rPr>
                <w:b/>
                <w:color w:val="000000"/>
                <w:szCs w:val="18"/>
              </w:rPr>
              <w:t>Rasio Kemandirian</w:t>
            </w:r>
          </w:p>
        </w:tc>
        <w:tc>
          <w:tcPr>
            <w:tcW w:w="845" w:type="pct"/>
            <w:vMerge w:val="restart"/>
            <w:vAlign w:val="center"/>
          </w:tcPr>
          <w:p w:rsidR="007E2010" w:rsidRPr="00FC505F" w:rsidRDefault="007E2010" w:rsidP="008D2A99">
            <w:pPr>
              <w:jc w:val="center"/>
              <w:rPr>
                <w:b/>
                <w:color w:val="000000"/>
                <w:szCs w:val="18"/>
              </w:rPr>
            </w:pPr>
            <w:r w:rsidRPr="00FC505F">
              <w:rPr>
                <w:b/>
                <w:color w:val="000000"/>
                <w:szCs w:val="18"/>
              </w:rPr>
              <w:t>Kemampuan Keuangan</w:t>
            </w:r>
          </w:p>
        </w:tc>
        <w:tc>
          <w:tcPr>
            <w:tcW w:w="677" w:type="pct"/>
            <w:vMerge w:val="restart"/>
            <w:vAlign w:val="center"/>
          </w:tcPr>
          <w:p w:rsidR="007E2010" w:rsidRPr="00FC505F" w:rsidRDefault="007E2010" w:rsidP="008D2A99">
            <w:pPr>
              <w:jc w:val="center"/>
              <w:rPr>
                <w:b/>
                <w:color w:val="000000"/>
                <w:szCs w:val="18"/>
              </w:rPr>
            </w:pPr>
            <w:r w:rsidRPr="00FC505F">
              <w:rPr>
                <w:b/>
                <w:color w:val="000000"/>
                <w:szCs w:val="18"/>
              </w:rPr>
              <w:t>Pola Hubungan</w:t>
            </w:r>
          </w:p>
        </w:tc>
      </w:tr>
      <w:tr w:rsidR="007E2010" w:rsidRPr="00FC505F" w:rsidTr="000664FC">
        <w:tc>
          <w:tcPr>
            <w:tcW w:w="461" w:type="pct"/>
            <w:vMerge/>
            <w:vAlign w:val="center"/>
          </w:tcPr>
          <w:p w:rsidR="007E2010" w:rsidRPr="00FC505F" w:rsidRDefault="007E2010" w:rsidP="008D2A99">
            <w:pPr>
              <w:jc w:val="center"/>
              <w:rPr>
                <w:b/>
                <w:color w:val="000000"/>
                <w:szCs w:val="18"/>
              </w:rPr>
            </w:pPr>
          </w:p>
        </w:tc>
        <w:tc>
          <w:tcPr>
            <w:tcW w:w="1147" w:type="pct"/>
            <w:vAlign w:val="center"/>
          </w:tcPr>
          <w:p w:rsidR="007E2010" w:rsidRPr="00FC505F" w:rsidRDefault="007E2010" w:rsidP="008D2A99">
            <w:pPr>
              <w:jc w:val="center"/>
              <w:rPr>
                <w:b/>
                <w:color w:val="000000"/>
                <w:sz w:val="18"/>
                <w:szCs w:val="18"/>
              </w:rPr>
            </w:pPr>
            <w:r w:rsidRPr="00FC505F">
              <w:rPr>
                <w:b/>
                <w:color w:val="000000"/>
                <w:sz w:val="18"/>
                <w:szCs w:val="18"/>
              </w:rPr>
              <w:t>a</w:t>
            </w:r>
          </w:p>
        </w:tc>
        <w:tc>
          <w:tcPr>
            <w:tcW w:w="1069" w:type="pct"/>
            <w:vAlign w:val="center"/>
          </w:tcPr>
          <w:p w:rsidR="007E2010" w:rsidRPr="00FC505F" w:rsidRDefault="007E2010" w:rsidP="008D2A99">
            <w:pPr>
              <w:jc w:val="center"/>
              <w:rPr>
                <w:b/>
                <w:color w:val="000000"/>
                <w:sz w:val="18"/>
                <w:szCs w:val="18"/>
              </w:rPr>
            </w:pPr>
            <w:r w:rsidRPr="00FC505F">
              <w:rPr>
                <w:b/>
                <w:color w:val="000000"/>
                <w:sz w:val="18"/>
                <w:szCs w:val="18"/>
              </w:rPr>
              <w:t>b</w:t>
            </w:r>
          </w:p>
        </w:tc>
        <w:tc>
          <w:tcPr>
            <w:tcW w:w="801" w:type="pct"/>
            <w:vAlign w:val="center"/>
          </w:tcPr>
          <w:p w:rsidR="007E2010" w:rsidRPr="00FC505F" w:rsidRDefault="007E2010" w:rsidP="008D2A99">
            <w:pPr>
              <w:jc w:val="center"/>
              <w:rPr>
                <w:b/>
                <w:color w:val="000000"/>
                <w:sz w:val="18"/>
                <w:szCs w:val="18"/>
              </w:rPr>
            </w:pPr>
            <w:r w:rsidRPr="00FC505F">
              <w:rPr>
                <w:b/>
                <w:color w:val="000000"/>
                <w:sz w:val="18"/>
                <w:szCs w:val="18"/>
              </w:rPr>
              <w:t>C=a/b x 100%</w:t>
            </w:r>
          </w:p>
        </w:tc>
        <w:tc>
          <w:tcPr>
            <w:tcW w:w="845" w:type="pct"/>
            <w:vMerge/>
            <w:vAlign w:val="center"/>
          </w:tcPr>
          <w:p w:rsidR="007E2010" w:rsidRPr="00FC505F" w:rsidRDefault="007E2010" w:rsidP="008D2A99">
            <w:pPr>
              <w:jc w:val="center"/>
              <w:rPr>
                <w:b/>
                <w:color w:val="000000"/>
                <w:szCs w:val="18"/>
              </w:rPr>
            </w:pPr>
          </w:p>
        </w:tc>
        <w:tc>
          <w:tcPr>
            <w:tcW w:w="677" w:type="pct"/>
            <w:vMerge/>
            <w:vAlign w:val="center"/>
          </w:tcPr>
          <w:p w:rsidR="007E2010" w:rsidRPr="00FC505F" w:rsidRDefault="007E2010" w:rsidP="008D2A99">
            <w:pPr>
              <w:jc w:val="center"/>
              <w:rPr>
                <w:b/>
                <w:color w:val="000000"/>
                <w:szCs w:val="18"/>
              </w:rPr>
            </w:pPr>
          </w:p>
        </w:tc>
      </w:tr>
      <w:tr w:rsidR="007E2010" w:rsidRPr="00FC505F" w:rsidTr="000664FC">
        <w:tc>
          <w:tcPr>
            <w:tcW w:w="461" w:type="pct"/>
            <w:tcBorders>
              <w:bottom w:val="nil"/>
            </w:tcBorders>
            <w:vAlign w:val="center"/>
          </w:tcPr>
          <w:p w:rsidR="007E2010" w:rsidRPr="00FC505F" w:rsidRDefault="007E2010" w:rsidP="008D2A99">
            <w:pPr>
              <w:jc w:val="center"/>
              <w:rPr>
                <w:color w:val="000000"/>
                <w:szCs w:val="18"/>
              </w:rPr>
            </w:pPr>
            <w:r w:rsidRPr="00FC505F">
              <w:rPr>
                <w:color w:val="000000"/>
                <w:szCs w:val="18"/>
              </w:rPr>
              <w:t>2016</w:t>
            </w:r>
          </w:p>
        </w:tc>
        <w:tc>
          <w:tcPr>
            <w:tcW w:w="1147" w:type="pct"/>
            <w:tcBorders>
              <w:bottom w:val="nil"/>
            </w:tcBorders>
            <w:vAlign w:val="bottom"/>
          </w:tcPr>
          <w:p w:rsidR="007E2010" w:rsidRPr="00FC505F" w:rsidRDefault="007E2010" w:rsidP="008D2A99">
            <w:pPr>
              <w:jc w:val="right"/>
              <w:rPr>
                <w:color w:val="000000"/>
                <w:szCs w:val="18"/>
              </w:rPr>
            </w:pPr>
            <w:r w:rsidRPr="00FC505F">
              <w:rPr>
                <w:color w:val="000000"/>
                <w:szCs w:val="18"/>
              </w:rPr>
              <w:t>75.797.426.519,36</w:t>
            </w:r>
          </w:p>
        </w:tc>
        <w:tc>
          <w:tcPr>
            <w:tcW w:w="1069" w:type="pct"/>
            <w:tcBorders>
              <w:bottom w:val="nil"/>
            </w:tcBorders>
            <w:vAlign w:val="bottom"/>
          </w:tcPr>
          <w:p w:rsidR="007E2010" w:rsidRPr="00FC505F" w:rsidRDefault="007E2010" w:rsidP="008D2A99">
            <w:pPr>
              <w:jc w:val="right"/>
              <w:rPr>
                <w:color w:val="000000"/>
                <w:szCs w:val="18"/>
              </w:rPr>
            </w:pPr>
            <w:r w:rsidRPr="00FC505F">
              <w:rPr>
                <w:color w:val="000000"/>
                <w:szCs w:val="18"/>
              </w:rPr>
              <w:t>807.832.268.410,62</w:t>
            </w:r>
          </w:p>
        </w:tc>
        <w:tc>
          <w:tcPr>
            <w:tcW w:w="801" w:type="pct"/>
            <w:tcBorders>
              <w:bottom w:val="nil"/>
            </w:tcBorders>
            <w:vAlign w:val="bottom"/>
          </w:tcPr>
          <w:p w:rsidR="007E2010" w:rsidRPr="00FC505F" w:rsidRDefault="007E2010" w:rsidP="008D2A99">
            <w:pPr>
              <w:jc w:val="right"/>
              <w:rPr>
                <w:color w:val="000000"/>
                <w:szCs w:val="18"/>
              </w:rPr>
            </w:pPr>
            <w:r w:rsidRPr="00FC505F">
              <w:rPr>
                <w:color w:val="000000"/>
                <w:szCs w:val="18"/>
              </w:rPr>
              <w:t>9%</w:t>
            </w:r>
          </w:p>
        </w:tc>
        <w:tc>
          <w:tcPr>
            <w:tcW w:w="845" w:type="pct"/>
            <w:tcBorders>
              <w:bottom w:val="nil"/>
            </w:tcBorders>
            <w:vAlign w:val="center"/>
          </w:tcPr>
          <w:p w:rsidR="007E2010" w:rsidRPr="000664FC" w:rsidRDefault="007E2010" w:rsidP="000664FC">
            <w:pPr>
              <w:rPr>
                <w:color w:val="000000"/>
                <w:szCs w:val="18"/>
                <w:lang w:val="id-ID"/>
              </w:rPr>
            </w:pPr>
            <w:r w:rsidRPr="00FC505F">
              <w:rPr>
                <w:color w:val="000000"/>
                <w:szCs w:val="18"/>
              </w:rPr>
              <w:t xml:space="preserve"> Rendah</w:t>
            </w:r>
            <w:r w:rsidR="000664FC">
              <w:rPr>
                <w:color w:val="000000"/>
                <w:szCs w:val="18"/>
                <w:lang w:val="id-ID"/>
              </w:rPr>
              <w:t xml:space="preserve"> Sekali</w:t>
            </w:r>
          </w:p>
        </w:tc>
        <w:tc>
          <w:tcPr>
            <w:tcW w:w="677" w:type="pct"/>
            <w:tcBorders>
              <w:bottom w:val="nil"/>
            </w:tcBorders>
            <w:vAlign w:val="center"/>
          </w:tcPr>
          <w:p w:rsidR="007E2010" w:rsidRPr="00FC505F" w:rsidRDefault="007E2010" w:rsidP="008D2A99">
            <w:pPr>
              <w:jc w:val="center"/>
              <w:rPr>
                <w:color w:val="000000"/>
                <w:szCs w:val="18"/>
              </w:rPr>
            </w:pPr>
            <w:r w:rsidRPr="00FC505F">
              <w:rPr>
                <w:color w:val="000000"/>
                <w:szCs w:val="18"/>
              </w:rPr>
              <w:t>Instruktif</w:t>
            </w:r>
          </w:p>
        </w:tc>
      </w:tr>
      <w:tr w:rsidR="000664FC" w:rsidRPr="00FC505F" w:rsidTr="000664FC">
        <w:tc>
          <w:tcPr>
            <w:tcW w:w="461"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2017</w:t>
            </w:r>
          </w:p>
        </w:tc>
        <w:tc>
          <w:tcPr>
            <w:tcW w:w="1147"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115.521.939.795,78</w:t>
            </w:r>
          </w:p>
        </w:tc>
        <w:tc>
          <w:tcPr>
            <w:tcW w:w="1069"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788.674.051.204,20</w:t>
            </w:r>
          </w:p>
        </w:tc>
        <w:tc>
          <w:tcPr>
            <w:tcW w:w="801"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15%</w:t>
            </w:r>
          </w:p>
        </w:tc>
        <w:tc>
          <w:tcPr>
            <w:tcW w:w="845" w:type="pct"/>
            <w:tcBorders>
              <w:top w:val="nil"/>
              <w:bottom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Instruktif</w:t>
            </w:r>
          </w:p>
        </w:tc>
      </w:tr>
      <w:tr w:rsidR="000664FC" w:rsidRPr="00FC505F" w:rsidTr="000664FC">
        <w:tc>
          <w:tcPr>
            <w:tcW w:w="461"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2018</w:t>
            </w:r>
          </w:p>
        </w:tc>
        <w:tc>
          <w:tcPr>
            <w:tcW w:w="1147"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105.606.815.786,70</w:t>
            </w:r>
          </w:p>
        </w:tc>
        <w:tc>
          <w:tcPr>
            <w:tcW w:w="1069"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790.476.187.559,56</w:t>
            </w:r>
          </w:p>
        </w:tc>
        <w:tc>
          <w:tcPr>
            <w:tcW w:w="801"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13%</w:t>
            </w:r>
          </w:p>
        </w:tc>
        <w:tc>
          <w:tcPr>
            <w:tcW w:w="845" w:type="pct"/>
            <w:tcBorders>
              <w:top w:val="nil"/>
              <w:bottom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Instruktif</w:t>
            </w:r>
          </w:p>
        </w:tc>
      </w:tr>
      <w:tr w:rsidR="000664FC" w:rsidRPr="00FC505F" w:rsidTr="000664FC">
        <w:tc>
          <w:tcPr>
            <w:tcW w:w="461"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2019</w:t>
            </w:r>
          </w:p>
        </w:tc>
        <w:tc>
          <w:tcPr>
            <w:tcW w:w="1147"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100.950.256.993,95</w:t>
            </w:r>
          </w:p>
        </w:tc>
        <w:tc>
          <w:tcPr>
            <w:tcW w:w="1069"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900.083.616.227,99</w:t>
            </w:r>
          </w:p>
        </w:tc>
        <w:tc>
          <w:tcPr>
            <w:tcW w:w="801"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11%</w:t>
            </w:r>
          </w:p>
        </w:tc>
        <w:tc>
          <w:tcPr>
            <w:tcW w:w="845" w:type="pct"/>
            <w:tcBorders>
              <w:top w:val="nil"/>
              <w:bottom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Instruktif</w:t>
            </w:r>
          </w:p>
        </w:tc>
      </w:tr>
      <w:tr w:rsidR="000664FC" w:rsidRPr="00FC505F" w:rsidTr="000664FC">
        <w:tc>
          <w:tcPr>
            <w:tcW w:w="461" w:type="pct"/>
            <w:tcBorders>
              <w:top w:val="nil"/>
            </w:tcBorders>
            <w:vAlign w:val="center"/>
          </w:tcPr>
          <w:p w:rsidR="000664FC" w:rsidRPr="00FC505F" w:rsidRDefault="000664FC" w:rsidP="008D2A99">
            <w:pPr>
              <w:jc w:val="center"/>
              <w:rPr>
                <w:szCs w:val="18"/>
              </w:rPr>
            </w:pPr>
            <w:r w:rsidRPr="00FC505F">
              <w:rPr>
                <w:szCs w:val="18"/>
              </w:rPr>
              <w:t>2020</w:t>
            </w:r>
          </w:p>
        </w:tc>
        <w:tc>
          <w:tcPr>
            <w:tcW w:w="1147" w:type="pct"/>
            <w:tcBorders>
              <w:top w:val="nil"/>
            </w:tcBorders>
            <w:vAlign w:val="bottom"/>
          </w:tcPr>
          <w:p w:rsidR="000664FC" w:rsidRPr="00FC505F" w:rsidRDefault="000664FC" w:rsidP="008D2A99">
            <w:pPr>
              <w:jc w:val="right"/>
              <w:rPr>
                <w:color w:val="000000"/>
                <w:szCs w:val="18"/>
              </w:rPr>
            </w:pPr>
            <w:r w:rsidRPr="00FC505F">
              <w:rPr>
                <w:color w:val="000000"/>
                <w:szCs w:val="18"/>
              </w:rPr>
              <w:t>86.319.561.348,87</w:t>
            </w:r>
          </w:p>
        </w:tc>
        <w:tc>
          <w:tcPr>
            <w:tcW w:w="1069" w:type="pct"/>
            <w:tcBorders>
              <w:top w:val="nil"/>
            </w:tcBorders>
            <w:vAlign w:val="bottom"/>
          </w:tcPr>
          <w:p w:rsidR="000664FC" w:rsidRPr="00FC505F" w:rsidRDefault="000664FC" w:rsidP="008D2A99">
            <w:pPr>
              <w:jc w:val="right"/>
              <w:rPr>
                <w:color w:val="000000"/>
                <w:szCs w:val="18"/>
              </w:rPr>
            </w:pPr>
            <w:r w:rsidRPr="00FC505F">
              <w:rPr>
                <w:color w:val="000000"/>
                <w:szCs w:val="18"/>
              </w:rPr>
              <w:t>908.254.490.662,72</w:t>
            </w:r>
          </w:p>
        </w:tc>
        <w:tc>
          <w:tcPr>
            <w:tcW w:w="801" w:type="pct"/>
            <w:tcBorders>
              <w:top w:val="nil"/>
            </w:tcBorders>
            <w:vAlign w:val="bottom"/>
          </w:tcPr>
          <w:p w:rsidR="000664FC" w:rsidRPr="00FC505F" w:rsidRDefault="000664FC" w:rsidP="008D2A99">
            <w:pPr>
              <w:jc w:val="right"/>
              <w:rPr>
                <w:color w:val="000000"/>
                <w:szCs w:val="18"/>
              </w:rPr>
            </w:pPr>
            <w:r w:rsidRPr="00FC505F">
              <w:rPr>
                <w:color w:val="000000"/>
                <w:szCs w:val="18"/>
              </w:rPr>
              <w:t>10%</w:t>
            </w:r>
          </w:p>
        </w:tc>
        <w:tc>
          <w:tcPr>
            <w:tcW w:w="845" w:type="pct"/>
            <w:tcBorders>
              <w:top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tcBorders>
            <w:vAlign w:val="center"/>
          </w:tcPr>
          <w:p w:rsidR="000664FC" w:rsidRPr="00FC505F" w:rsidRDefault="000664FC" w:rsidP="008D2A99">
            <w:pPr>
              <w:jc w:val="center"/>
              <w:rPr>
                <w:szCs w:val="18"/>
              </w:rPr>
            </w:pPr>
            <w:r w:rsidRPr="00FC505F">
              <w:rPr>
                <w:szCs w:val="18"/>
              </w:rPr>
              <w:t>Instruktif</w:t>
            </w:r>
          </w:p>
        </w:tc>
      </w:tr>
      <w:tr w:rsidR="000664FC" w:rsidRPr="00FC505F" w:rsidTr="000664FC">
        <w:tc>
          <w:tcPr>
            <w:tcW w:w="2677" w:type="pct"/>
            <w:gridSpan w:val="3"/>
            <w:vAlign w:val="center"/>
          </w:tcPr>
          <w:p w:rsidR="000664FC" w:rsidRPr="00FC505F" w:rsidRDefault="000664FC" w:rsidP="008D2A99">
            <w:pPr>
              <w:rPr>
                <w:b/>
                <w:color w:val="000000"/>
                <w:szCs w:val="18"/>
              </w:rPr>
            </w:pPr>
            <w:r w:rsidRPr="00FC505F">
              <w:rPr>
                <w:b/>
                <w:color w:val="000000"/>
                <w:szCs w:val="18"/>
              </w:rPr>
              <w:t>Rata-rata</w:t>
            </w:r>
          </w:p>
        </w:tc>
        <w:tc>
          <w:tcPr>
            <w:tcW w:w="801" w:type="pct"/>
            <w:vAlign w:val="center"/>
          </w:tcPr>
          <w:p w:rsidR="000664FC" w:rsidRPr="00FC505F" w:rsidRDefault="000664FC" w:rsidP="008D2A99">
            <w:pPr>
              <w:jc w:val="center"/>
              <w:rPr>
                <w:b/>
                <w:color w:val="000000"/>
                <w:szCs w:val="18"/>
              </w:rPr>
            </w:pPr>
            <w:r w:rsidRPr="00FC505F">
              <w:rPr>
                <w:b/>
                <w:color w:val="000000"/>
                <w:szCs w:val="18"/>
              </w:rPr>
              <w:t>12%</w:t>
            </w:r>
          </w:p>
        </w:tc>
        <w:tc>
          <w:tcPr>
            <w:tcW w:w="845" w:type="pct"/>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vAlign w:val="center"/>
          </w:tcPr>
          <w:p w:rsidR="000664FC" w:rsidRPr="00FC505F" w:rsidRDefault="000664FC" w:rsidP="008D2A99">
            <w:pPr>
              <w:jc w:val="center"/>
              <w:rPr>
                <w:szCs w:val="18"/>
              </w:rPr>
            </w:pPr>
            <w:r w:rsidRPr="00FC505F">
              <w:rPr>
                <w:szCs w:val="18"/>
              </w:rPr>
              <w:t>Instruktif</w:t>
            </w:r>
          </w:p>
        </w:tc>
      </w:tr>
    </w:tbl>
    <w:p w:rsidR="007E2010" w:rsidRDefault="007E2010" w:rsidP="006612BF">
      <w:pPr>
        <w:rPr>
          <w:sz w:val="22"/>
          <w:szCs w:val="22"/>
          <w:lang w:val="id-ID"/>
        </w:rPr>
        <w:sectPr w:rsidR="007E2010" w:rsidSect="00E564E7">
          <w:type w:val="continuous"/>
          <w:pgSz w:w="11906" w:h="16838" w:code="9"/>
          <w:pgMar w:top="1701" w:right="1701" w:bottom="1701" w:left="1701" w:header="850" w:footer="709" w:gutter="0"/>
          <w:cols w:space="708"/>
          <w:docGrid w:linePitch="360"/>
        </w:sectPr>
      </w:pPr>
    </w:p>
    <w:p w:rsidR="00E564E7" w:rsidRPr="00D50340" w:rsidRDefault="00E53E6F" w:rsidP="006612BF">
      <w:pPr>
        <w:rPr>
          <w:lang w:val="id-ID"/>
        </w:rPr>
        <w:sectPr w:rsidR="00E564E7" w:rsidRPr="00D50340" w:rsidSect="00E564E7">
          <w:type w:val="continuous"/>
          <w:pgSz w:w="11906" w:h="16838" w:code="9"/>
          <w:pgMar w:top="1701" w:right="1701" w:bottom="1701" w:left="1701" w:header="850" w:footer="709" w:gutter="0"/>
          <w:cols w:space="708"/>
          <w:docGrid w:linePitch="360"/>
        </w:sectPr>
      </w:pPr>
      <w:r>
        <w:rPr>
          <w:lang w:val="id-ID"/>
        </w:rPr>
        <w:lastRenderedPageBreak/>
        <w:t xml:space="preserve">Sumber : Data </w:t>
      </w:r>
      <w:r w:rsidR="006B6B60">
        <w:rPr>
          <w:lang w:val="id-ID"/>
        </w:rPr>
        <w:t>Olahan</w:t>
      </w:r>
      <w:r w:rsidR="005A087D">
        <w:rPr>
          <w:lang w:val="id-ID"/>
        </w:rPr>
        <w:t>, 2022</w:t>
      </w:r>
    </w:p>
    <w:p w:rsidR="007B22D1" w:rsidRDefault="00946C81" w:rsidP="003961B9">
      <w:pPr>
        <w:tabs>
          <w:tab w:val="left" w:pos="567"/>
        </w:tabs>
        <w:spacing w:line="276" w:lineRule="auto"/>
        <w:jc w:val="both"/>
        <w:rPr>
          <w:sz w:val="22"/>
          <w:szCs w:val="22"/>
          <w:lang w:val="id-ID"/>
        </w:rPr>
      </w:pPr>
      <w:r>
        <w:rPr>
          <w:sz w:val="22"/>
          <w:szCs w:val="22"/>
          <w:lang w:val="id-ID"/>
        </w:rPr>
        <w:lastRenderedPageBreak/>
        <w:tab/>
      </w:r>
      <w:r w:rsidR="003961B9">
        <w:rPr>
          <w:sz w:val="22"/>
          <w:szCs w:val="22"/>
          <w:lang w:val="id-ID"/>
        </w:rPr>
        <w:t xml:space="preserve">Berdasarkan </w:t>
      </w:r>
      <w:r w:rsidR="008D2A99">
        <w:rPr>
          <w:sz w:val="22"/>
          <w:szCs w:val="22"/>
          <w:lang w:val="id-ID"/>
        </w:rPr>
        <w:t>perhitungan rasio kemandirian</w:t>
      </w:r>
      <w:r w:rsidR="003961B9">
        <w:rPr>
          <w:sz w:val="22"/>
          <w:szCs w:val="22"/>
          <w:lang w:val="id-ID"/>
        </w:rPr>
        <w:t xml:space="preserve"> pada tabel diatas rasio kemandirian</w:t>
      </w:r>
      <w:r w:rsidR="008D2A99">
        <w:rPr>
          <w:sz w:val="22"/>
          <w:szCs w:val="22"/>
          <w:lang w:val="id-ID"/>
        </w:rPr>
        <w:t xml:space="preserve"> </w:t>
      </w:r>
      <w:r w:rsidR="003961B9">
        <w:rPr>
          <w:sz w:val="22"/>
          <w:szCs w:val="22"/>
          <w:lang w:val="id-ID"/>
        </w:rPr>
        <w:t xml:space="preserve">pada tahun 2016 </w:t>
      </w:r>
      <w:r w:rsidR="008D2A99" w:rsidRPr="008D2A99">
        <w:rPr>
          <w:sz w:val="22"/>
          <w:szCs w:val="22"/>
          <w:lang w:val="id-ID"/>
        </w:rPr>
        <w:t>mencapai 9%, pada tahun 2017 rasio kemandirian naik menjadi 15%, pada tahun 2018 rasio kemandirian turun menjadi 13%, rasio kemandirian pada tahun 2019 turun menjadi 11%, dan rasio kemandiria</w:t>
      </w:r>
      <w:r w:rsidR="003961B9">
        <w:rPr>
          <w:sz w:val="22"/>
          <w:szCs w:val="22"/>
          <w:lang w:val="id-ID"/>
        </w:rPr>
        <w:t xml:space="preserve">n pada tahun 2020 turun </w:t>
      </w:r>
      <w:r w:rsidR="008D2A99" w:rsidRPr="008D2A99">
        <w:rPr>
          <w:sz w:val="22"/>
          <w:szCs w:val="22"/>
          <w:lang w:val="id-ID"/>
        </w:rPr>
        <w:t xml:space="preserve">menjadi 10%. rata-rata </w:t>
      </w:r>
      <w:r w:rsidR="002425AB">
        <w:rPr>
          <w:sz w:val="22"/>
          <w:szCs w:val="22"/>
          <w:lang w:val="id-ID"/>
        </w:rPr>
        <w:t xml:space="preserve">rasio </w:t>
      </w:r>
      <w:r w:rsidR="002425AB">
        <w:rPr>
          <w:sz w:val="22"/>
          <w:szCs w:val="22"/>
          <w:lang w:val="id-ID"/>
        </w:rPr>
        <w:lastRenderedPageBreak/>
        <w:t xml:space="preserve">kemandirian </w:t>
      </w:r>
      <w:r w:rsidR="008D2A99" w:rsidRPr="008D2A99">
        <w:rPr>
          <w:sz w:val="22"/>
          <w:szCs w:val="22"/>
          <w:lang w:val="id-ID"/>
        </w:rPr>
        <w:t>mencapai 12%</w:t>
      </w:r>
      <w:r w:rsidR="00121D18">
        <w:rPr>
          <w:sz w:val="22"/>
          <w:szCs w:val="22"/>
          <w:lang w:val="id-ID"/>
        </w:rPr>
        <w:t xml:space="preserve"> dikategorikan</w:t>
      </w:r>
      <w:r w:rsidR="002425AB">
        <w:rPr>
          <w:sz w:val="22"/>
          <w:szCs w:val="22"/>
          <w:lang w:val="id-ID"/>
        </w:rPr>
        <w:t xml:space="preserve"> rendah</w:t>
      </w:r>
      <w:r w:rsidR="00121D18">
        <w:rPr>
          <w:sz w:val="22"/>
          <w:szCs w:val="22"/>
          <w:lang w:val="id-ID"/>
        </w:rPr>
        <w:t xml:space="preserve"> sekali</w:t>
      </w:r>
      <w:r w:rsidR="002425AB">
        <w:rPr>
          <w:sz w:val="22"/>
          <w:szCs w:val="22"/>
          <w:lang w:val="id-ID"/>
        </w:rPr>
        <w:t xml:space="preserve"> dan berpola instruktif.</w:t>
      </w:r>
    </w:p>
    <w:p w:rsidR="00070C28" w:rsidRPr="00946C81" w:rsidRDefault="00070C28" w:rsidP="00946C81">
      <w:pPr>
        <w:spacing w:line="276" w:lineRule="auto"/>
        <w:jc w:val="both"/>
        <w:rPr>
          <w:sz w:val="22"/>
          <w:szCs w:val="22"/>
          <w:lang w:val="id-ID"/>
        </w:rPr>
      </w:pPr>
    </w:p>
    <w:p w:rsidR="007E2010" w:rsidRPr="007E2010" w:rsidRDefault="007B22D1" w:rsidP="00290749">
      <w:pPr>
        <w:pStyle w:val="Heading3"/>
      </w:pPr>
      <w:r>
        <w:t>3.</w:t>
      </w:r>
      <w:r w:rsidR="00363A4C">
        <w:t xml:space="preserve">2 </w:t>
      </w:r>
      <w:r w:rsidR="00BC3995">
        <w:tab/>
      </w:r>
      <w:r w:rsidR="007E2010">
        <w:t>Rasio Efektivitas</w:t>
      </w:r>
    </w:p>
    <w:p w:rsidR="007E2010" w:rsidRDefault="00E3027F" w:rsidP="005967CD">
      <w:pPr>
        <w:tabs>
          <w:tab w:val="left" w:pos="567"/>
        </w:tabs>
        <w:spacing w:line="276" w:lineRule="auto"/>
        <w:jc w:val="both"/>
        <w:rPr>
          <w:sz w:val="22"/>
          <w:szCs w:val="22"/>
          <w:lang w:val="id-ID"/>
        </w:rPr>
      </w:pPr>
      <w:r>
        <w:rPr>
          <w:sz w:val="22"/>
          <w:szCs w:val="22"/>
          <w:lang w:val="id-ID"/>
        </w:rPr>
        <w:tab/>
      </w:r>
      <w:r w:rsidRPr="007E2010">
        <w:rPr>
          <w:sz w:val="22"/>
          <w:szCs w:val="22"/>
          <w:lang w:val="id-ID"/>
        </w:rPr>
        <w:t xml:space="preserve">Perhitungan rasio </w:t>
      </w:r>
      <w:r>
        <w:rPr>
          <w:sz w:val="22"/>
          <w:szCs w:val="22"/>
          <w:lang w:val="id-ID"/>
        </w:rPr>
        <w:t>efektivitas</w:t>
      </w:r>
      <w:r w:rsidRPr="007E2010">
        <w:rPr>
          <w:sz w:val="22"/>
          <w:szCs w:val="22"/>
          <w:lang w:val="id-ID"/>
        </w:rPr>
        <w:t xml:space="preserve"> Badan penge</w:t>
      </w:r>
      <w:r w:rsidR="003961B9">
        <w:rPr>
          <w:sz w:val="22"/>
          <w:szCs w:val="22"/>
          <w:lang w:val="id-ID"/>
        </w:rPr>
        <w:t xml:space="preserve">lolaan keuangan dan Aset Daerah </w:t>
      </w:r>
      <w:r>
        <w:rPr>
          <w:sz w:val="22"/>
          <w:szCs w:val="22"/>
          <w:lang w:val="id-ID"/>
        </w:rPr>
        <w:t xml:space="preserve">Pemerintah </w:t>
      </w:r>
      <w:r w:rsidRPr="007E2010">
        <w:rPr>
          <w:sz w:val="22"/>
          <w:szCs w:val="22"/>
          <w:lang w:val="id-ID"/>
        </w:rPr>
        <w:t xml:space="preserve">Kota Lubuklinggau dapat dilihat </w:t>
      </w:r>
      <w:r w:rsidR="00121D18">
        <w:rPr>
          <w:sz w:val="22"/>
          <w:szCs w:val="22"/>
          <w:lang w:val="id-ID"/>
        </w:rPr>
        <w:t xml:space="preserve">pada tabel </w:t>
      </w:r>
      <w:r w:rsidR="007B22D1">
        <w:rPr>
          <w:sz w:val="22"/>
          <w:szCs w:val="22"/>
          <w:lang w:val="id-ID"/>
        </w:rPr>
        <w:t>6</w:t>
      </w:r>
      <w:r w:rsidR="003961B9">
        <w:rPr>
          <w:sz w:val="22"/>
          <w:szCs w:val="22"/>
          <w:lang w:val="id-ID"/>
        </w:rPr>
        <w:t xml:space="preserve"> </w:t>
      </w:r>
      <w:r w:rsidRPr="007E2010">
        <w:rPr>
          <w:sz w:val="22"/>
          <w:szCs w:val="22"/>
          <w:lang w:val="id-ID"/>
        </w:rPr>
        <w:t>sebagai berikut :</w:t>
      </w:r>
    </w:p>
    <w:p w:rsidR="005B38F9" w:rsidRDefault="005B38F9" w:rsidP="005B38F9">
      <w:pPr>
        <w:rPr>
          <w:b/>
          <w:sz w:val="24"/>
          <w:szCs w:val="24"/>
        </w:rPr>
        <w:sectPr w:rsidR="005B38F9" w:rsidSect="005967CD">
          <w:type w:val="continuous"/>
          <w:pgSz w:w="11906" w:h="16838" w:code="9"/>
          <w:pgMar w:top="1701" w:right="1701" w:bottom="1701" w:left="1701" w:header="850" w:footer="709" w:gutter="0"/>
          <w:cols w:num="2" w:space="567"/>
          <w:docGrid w:linePitch="360"/>
        </w:sectPr>
      </w:pPr>
    </w:p>
    <w:p w:rsidR="007B22D1" w:rsidRDefault="007B22D1" w:rsidP="005967CD">
      <w:pPr>
        <w:jc w:val="center"/>
        <w:rPr>
          <w:b/>
          <w:sz w:val="22"/>
          <w:szCs w:val="22"/>
          <w:lang w:val="id-ID"/>
        </w:rPr>
      </w:pPr>
    </w:p>
    <w:p w:rsidR="005B38F9" w:rsidRPr="005B38F9" w:rsidRDefault="005B38F9" w:rsidP="005967CD">
      <w:pPr>
        <w:jc w:val="center"/>
        <w:rPr>
          <w:b/>
          <w:sz w:val="22"/>
          <w:szCs w:val="22"/>
          <w:lang w:val="id-ID"/>
        </w:rPr>
      </w:pPr>
      <w:r w:rsidRPr="005B38F9">
        <w:rPr>
          <w:b/>
          <w:sz w:val="22"/>
          <w:szCs w:val="22"/>
        </w:rPr>
        <w:t xml:space="preserve">Tabel </w:t>
      </w:r>
      <w:r w:rsidR="007B22D1">
        <w:rPr>
          <w:b/>
          <w:sz w:val="22"/>
          <w:szCs w:val="22"/>
          <w:lang w:val="id-ID"/>
        </w:rPr>
        <w:t>6</w:t>
      </w:r>
      <w:r w:rsidRPr="005B38F9">
        <w:rPr>
          <w:b/>
          <w:sz w:val="22"/>
          <w:szCs w:val="22"/>
          <w:lang w:val="id-ID"/>
        </w:rPr>
        <w:t>.</w:t>
      </w:r>
      <w:r w:rsidRPr="005B38F9">
        <w:rPr>
          <w:b/>
          <w:sz w:val="22"/>
          <w:szCs w:val="22"/>
        </w:rPr>
        <w:t xml:space="preserve"> Perhitungan Rasio Efektivitas (dalam rupiah)</w:t>
      </w:r>
    </w:p>
    <w:tbl>
      <w:tblPr>
        <w:tblStyle w:val="TableGrid"/>
        <w:tblW w:w="4930"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909"/>
        <w:gridCol w:w="2110"/>
        <w:gridCol w:w="2112"/>
        <w:gridCol w:w="1814"/>
        <w:gridCol w:w="1653"/>
      </w:tblGrid>
      <w:tr w:rsidR="005B38F9" w:rsidTr="005967CD">
        <w:tc>
          <w:tcPr>
            <w:tcW w:w="529" w:type="pct"/>
            <w:vMerge w:val="restart"/>
            <w:vAlign w:val="center"/>
          </w:tcPr>
          <w:p w:rsidR="005B38F9" w:rsidRPr="002F2E34" w:rsidRDefault="005B38F9" w:rsidP="00164798">
            <w:pPr>
              <w:jc w:val="center"/>
              <w:rPr>
                <w:b/>
                <w:color w:val="000000"/>
              </w:rPr>
            </w:pPr>
            <w:r w:rsidRPr="002F2E34">
              <w:rPr>
                <w:b/>
                <w:color w:val="000000"/>
              </w:rPr>
              <w:t>Tahun</w:t>
            </w:r>
          </w:p>
        </w:tc>
        <w:tc>
          <w:tcPr>
            <w:tcW w:w="1227" w:type="pct"/>
            <w:vAlign w:val="center"/>
          </w:tcPr>
          <w:p w:rsidR="005B38F9" w:rsidRPr="002F2E34" w:rsidRDefault="005B38F9" w:rsidP="00164798">
            <w:pPr>
              <w:jc w:val="center"/>
              <w:rPr>
                <w:b/>
                <w:color w:val="000000"/>
              </w:rPr>
            </w:pPr>
            <w:r w:rsidRPr="002F2E34">
              <w:rPr>
                <w:b/>
                <w:color w:val="000000"/>
              </w:rPr>
              <w:t>Realisasi PAD</w:t>
            </w:r>
          </w:p>
        </w:tc>
        <w:tc>
          <w:tcPr>
            <w:tcW w:w="1228" w:type="pct"/>
            <w:vAlign w:val="center"/>
          </w:tcPr>
          <w:p w:rsidR="005B38F9" w:rsidRPr="002F2E34" w:rsidRDefault="005B38F9" w:rsidP="00164798">
            <w:pPr>
              <w:jc w:val="center"/>
              <w:rPr>
                <w:b/>
                <w:color w:val="000000"/>
              </w:rPr>
            </w:pPr>
            <w:r w:rsidRPr="002F2E34">
              <w:rPr>
                <w:b/>
                <w:color w:val="000000"/>
              </w:rPr>
              <w:t>Anggaran PAD</w:t>
            </w:r>
          </w:p>
        </w:tc>
        <w:tc>
          <w:tcPr>
            <w:tcW w:w="1055" w:type="pct"/>
            <w:vAlign w:val="center"/>
          </w:tcPr>
          <w:p w:rsidR="005B38F9" w:rsidRPr="002F2E34" w:rsidRDefault="005B38F9" w:rsidP="00164798">
            <w:pPr>
              <w:jc w:val="center"/>
              <w:rPr>
                <w:b/>
                <w:color w:val="000000"/>
              </w:rPr>
            </w:pPr>
            <w:r w:rsidRPr="002F2E34">
              <w:rPr>
                <w:b/>
                <w:color w:val="000000"/>
              </w:rPr>
              <w:t>Rasio Efektivitas</w:t>
            </w:r>
          </w:p>
        </w:tc>
        <w:tc>
          <w:tcPr>
            <w:tcW w:w="961" w:type="pct"/>
            <w:vMerge w:val="restart"/>
            <w:vAlign w:val="center"/>
          </w:tcPr>
          <w:p w:rsidR="005B38F9" w:rsidRPr="002F2E34" w:rsidRDefault="005B38F9" w:rsidP="00164798">
            <w:pPr>
              <w:jc w:val="center"/>
              <w:rPr>
                <w:b/>
                <w:color w:val="000000"/>
              </w:rPr>
            </w:pPr>
            <w:r w:rsidRPr="002F2E34">
              <w:rPr>
                <w:b/>
                <w:color w:val="000000"/>
              </w:rPr>
              <w:t>Kriteria</w:t>
            </w:r>
          </w:p>
        </w:tc>
      </w:tr>
      <w:tr w:rsidR="005B38F9" w:rsidTr="005967CD">
        <w:tc>
          <w:tcPr>
            <w:tcW w:w="529" w:type="pct"/>
            <w:vMerge/>
            <w:vAlign w:val="center"/>
          </w:tcPr>
          <w:p w:rsidR="005B38F9" w:rsidRPr="002F2E34" w:rsidRDefault="005B38F9" w:rsidP="00164798">
            <w:pPr>
              <w:jc w:val="center"/>
              <w:rPr>
                <w:b/>
                <w:color w:val="000000"/>
              </w:rPr>
            </w:pPr>
          </w:p>
        </w:tc>
        <w:tc>
          <w:tcPr>
            <w:tcW w:w="1227" w:type="pct"/>
            <w:vAlign w:val="center"/>
          </w:tcPr>
          <w:p w:rsidR="005B38F9" w:rsidRPr="002F2E34" w:rsidRDefault="005B38F9" w:rsidP="00164798">
            <w:pPr>
              <w:jc w:val="center"/>
              <w:rPr>
                <w:b/>
                <w:color w:val="000000"/>
              </w:rPr>
            </w:pPr>
            <w:r>
              <w:rPr>
                <w:b/>
                <w:color w:val="000000"/>
              </w:rPr>
              <w:t>a</w:t>
            </w:r>
          </w:p>
        </w:tc>
        <w:tc>
          <w:tcPr>
            <w:tcW w:w="1228" w:type="pct"/>
            <w:vAlign w:val="center"/>
          </w:tcPr>
          <w:p w:rsidR="005B38F9" w:rsidRPr="002F2E34" w:rsidRDefault="005B38F9" w:rsidP="00164798">
            <w:pPr>
              <w:jc w:val="center"/>
              <w:rPr>
                <w:b/>
                <w:color w:val="000000"/>
              </w:rPr>
            </w:pPr>
            <w:r>
              <w:rPr>
                <w:b/>
                <w:color w:val="000000"/>
              </w:rPr>
              <w:t>b</w:t>
            </w:r>
          </w:p>
        </w:tc>
        <w:tc>
          <w:tcPr>
            <w:tcW w:w="1055" w:type="pct"/>
            <w:vAlign w:val="center"/>
          </w:tcPr>
          <w:p w:rsidR="005B38F9" w:rsidRPr="002F2E34" w:rsidRDefault="005B38F9" w:rsidP="00164798">
            <w:pPr>
              <w:jc w:val="center"/>
              <w:rPr>
                <w:b/>
                <w:color w:val="000000"/>
              </w:rPr>
            </w:pPr>
            <w:r>
              <w:rPr>
                <w:b/>
                <w:color w:val="000000"/>
              </w:rPr>
              <w:t>c =a/b x 100%</w:t>
            </w:r>
          </w:p>
        </w:tc>
        <w:tc>
          <w:tcPr>
            <w:tcW w:w="961" w:type="pct"/>
            <w:vMerge/>
            <w:vAlign w:val="center"/>
          </w:tcPr>
          <w:p w:rsidR="005B38F9" w:rsidRPr="002F2E34" w:rsidRDefault="005B38F9" w:rsidP="00164798">
            <w:pPr>
              <w:jc w:val="center"/>
              <w:rPr>
                <w:b/>
                <w:color w:val="000000"/>
              </w:rPr>
            </w:pPr>
          </w:p>
        </w:tc>
      </w:tr>
      <w:tr w:rsidR="005B38F9" w:rsidTr="005967CD">
        <w:tc>
          <w:tcPr>
            <w:tcW w:w="529" w:type="pct"/>
            <w:tcBorders>
              <w:bottom w:val="nil"/>
            </w:tcBorders>
            <w:vAlign w:val="center"/>
          </w:tcPr>
          <w:p w:rsidR="005B38F9" w:rsidRPr="002F2E34" w:rsidRDefault="005B38F9" w:rsidP="00164798">
            <w:pPr>
              <w:jc w:val="center"/>
              <w:rPr>
                <w:color w:val="000000"/>
              </w:rPr>
            </w:pPr>
            <w:r w:rsidRPr="002F2E34">
              <w:rPr>
                <w:color w:val="000000"/>
              </w:rPr>
              <w:t>2016</w:t>
            </w:r>
          </w:p>
        </w:tc>
        <w:tc>
          <w:tcPr>
            <w:tcW w:w="1227" w:type="pct"/>
            <w:tcBorders>
              <w:bottom w:val="nil"/>
            </w:tcBorders>
            <w:vAlign w:val="center"/>
          </w:tcPr>
          <w:p w:rsidR="005B38F9" w:rsidRPr="002F2E34" w:rsidRDefault="005B38F9" w:rsidP="00164798">
            <w:pPr>
              <w:jc w:val="right"/>
              <w:rPr>
                <w:color w:val="000000"/>
              </w:rPr>
            </w:pPr>
            <w:r w:rsidRPr="002F2E34">
              <w:rPr>
                <w:color w:val="000000"/>
              </w:rPr>
              <w:t>75.797.426.519,36</w:t>
            </w:r>
          </w:p>
        </w:tc>
        <w:tc>
          <w:tcPr>
            <w:tcW w:w="1228" w:type="pct"/>
            <w:tcBorders>
              <w:bottom w:val="nil"/>
            </w:tcBorders>
            <w:vAlign w:val="center"/>
          </w:tcPr>
          <w:p w:rsidR="005B38F9" w:rsidRPr="002F2E34" w:rsidRDefault="005B38F9" w:rsidP="00164798">
            <w:pPr>
              <w:jc w:val="right"/>
              <w:rPr>
                <w:color w:val="000000"/>
              </w:rPr>
            </w:pPr>
            <w:r w:rsidRPr="002F2E34">
              <w:rPr>
                <w:color w:val="000000"/>
              </w:rPr>
              <w:t>115.046.209.966,89</w:t>
            </w:r>
          </w:p>
        </w:tc>
        <w:tc>
          <w:tcPr>
            <w:tcW w:w="1055" w:type="pct"/>
            <w:tcBorders>
              <w:bottom w:val="nil"/>
            </w:tcBorders>
            <w:vAlign w:val="center"/>
          </w:tcPr>
          <w:p w:rsidR="005B38F9" w:rsidRPr="002F2E34" w:rsidRDefault="005B38F9" w:rsidP="00164798">
            <w:pPr>
              <w:jc w:val="center"/>
              <w:rPr>
                <w:color w:val="000000"/>
              </w:rPr>
            </w:pPr>
            <w:r>
              <w:rPr>
                <w:color w:val="000000"/>
              </w:rPr>
              <w:t>66</w:t>
            </w:r>
            <w:r w:rsidRPr="002F2E34">
              <w:rPr>
                <w:color w:val="000000"/>
              </w:rPr>
              <w:t>%</w:t>
            </w:r>
          </w:p>
        </w:tc>
        <w:tc>
          <w:tcPr>
            <w:tcW w:w="961" w:type="pct"/>
            <w:tcBorders>
              <w:bottom w:val="nil"/>
            </w:tcBorders>
            <w:vAlign w:val="center"/>
          </w:tcPr>
          <w:p w:rsidR="005B38F9" w:rsidRPr="002F2E34" w:rsidRDefault="005B38F9" w:rsidP="00164798">
            <w:pPr>
              <w:jc w:val="center"/>
              <w:rPr>
                <w:color w:val="000000"/>
              </w:rPr>
            </w:pPr>
            <w:r w:rsidRPr="002F2E34">
              <w:rPr>
                <w:color w:val="000000"/>
              </w:rPr>
              <w:t>Tidak Efektif</w:t>
            </w:r>
          </w:p>
        </w:tc>
      </w:tr>
      <w:tr w:rsidR="005B38F9" w:rsidTr="005967CD">
        <w:tc>
          <w:tcPr>
            <w:tcW w:w="529" w:type="pct"/>
            <w:tcBorders>
              <w:top w:val="nil"/>
              <w:bottom w:val="nil"/>
            </w:tcBorders>
            <w:vAlign w:val="center"/>
          </w:tcPr>
          <w:p w:rsidR="005B38F9" w:rsidRPr="002F2E34" w:rsidRDefault="005B38F9" w:rsidP="00164798">
            <w:pPr>
              <w:jc w:val="center"/>
              <w:rPr>
                <w:color w:val="000000"/>
              </w:rPr>
            </w:pPr>
            <w:r w:rsidRPr="002F2E34">
              <w:rPr>
                <w:color w:val="000000"/>
              </w:rPr>
              <w:t>2017</w:t>
            </w:r>
          </w:p>
        </w:tc>
        <w:tc>
          <w:tcPr>
            <w:tcW w:w="1227" w:type="pct"/>
            <w:tcBorders>
              <w:top w:val="nil"/>
              <w:bottom w:val="nil"/>
            </w:tcBorders>
            <w:vAlign w:val="center"/>
          </w:tcPr>
          <w:p w:rsidR="005B38F9" w:rsidRPr="002F2E34" w:rsidRDefault="005B38F9" w:rsidP="00164798">
            <w:pPr>
              <w:jc w:val="right"/>
              <w:rPr>
                <w:color w:val="000000"/>
              </w:rPr>
            </w:pPr>
            <w:r w:rsidRPr="002F2E34">
              <w:rPr>
                <w:color w:val="000000"/>
              </w:rPr>
              <w:t>115.521.939.795,78</w:t>
            </w:r>
          </w:p>
        </w:tc>
        <w:tc>
          <w:tcPr>
            <w:tcW w:w="1228" w:type="pct"/>
            <w:tcBorders>
              <w:top w:val="nil"/>
              <w:bottom w:val="nil"/>
            </w:tcBorders>
            <w:vAlign w:val="center"/>
          </w:tcPr>
          <w:p w:rsidR="005B38F9" w:rsidRPr="002F2E34" w:rsidRDefault="005B38F9" w:rsidP="00164798">
            <w:pPr>
              <w:jc w:val="right"/>
              <w:rPr>
                <w:color w:val="000000"/>
              </w:rPr>
            </w:pPr>
            <w:r w:rsidRPr="002F2E34">
              <w:rPr>
                <w:color w:val="000000"/>
              </w:rPr>
              <w:t>146.720.756.033,00</w:t>
            </w:r>
          </w:p>
        </w:tc>
        <w:tc>
          <w:tcPr>
            <w:tcW w:w="1055" w:type="pct"/>
            <w:tcBorders>
              <w:top w:val="nil"/>
              <w:bottom w:val="nil"/>
            </w:tcBorders>
            <w:vAlign w:val="center"/>
          </w:tcPr>
          <w:p w:rsidR="005B38F9" w:rsidRPr="002F2E34" w:rsidRDefault="005B38F9" w:rsidP="00164798">
            <w:pPr>
              <w:jc w:val="center"/>
              <w:rPr>
                <w:color w:val="000000"/>
              </w:rPr>
            </w:pPr>
            <w:r>
              <w:rPr>
                <w:color w:val="000000"/>
              </w:rPr>
              <w:t>79</w:t>
            </w:r>
            <w:r w:rsidRPr="002F2E34">
              <w:rPr>
                <w:color w:val="000000"/>
              </w:rPr>
              <w:t>%</w:t>
            </w:r>
          </w:p>
        </w:tc>
        <w:tc>
          <w:tcPr>
            <w:tcW w:w="961" w:type="pct"/>
            <w:tcBorders>
              <w:top w:val="nil"/>
              <w:bottom w:val="nil"/>
            </w:tcBorders>
            <w:vAlign w:val="center"/>
          </w:tcPr>
          <w:p w:rsidR="005B38F9" w:rsidRPr="002F2E34" w:rsidRDefault="005B38F9" w:rsidP="00164798">
            <w:pPr>
              <w:jc w:val="center"/>
              <w:rPr>
                <w:color w:val="000000"/>
              </w:rPr>
            </w:pPr>
            <w:r w:rsidRPr="002F2E34">
              <w:rPr>
                <w:color w:val="000000"/>
              </w:rPr>
              <w:t>Kurang Efektif</w:t>
            </w:r>
          </w:p>
        </w:tc>
      </w:tr>
      <w:tr w:rsidR="005B38F9" w:rsidTr="005967CD">
        <w:tc>
          <w:tcPr>
            <w:tcW w:w="529" w:type="pct"/>
            <w:tcBorders>
              <w:top w:val="nil"/>
              <w:bottom w:val="nil"/>
            </w:tcBorders>
            <w:vAlign w:val="center"/>
          </w:tcPr>
          <w:p w:rsidR="005B38F9" w:rsidRPr="002F2E34" w:rsidRDefault="005B38F9" w:rsidP="00164798">
            <w:pPr>
              <w:jc w:val="center"/>
              <w:rPr>
                <w:color w:val="000000"/>
              </w:rPr>
            </w:pPr>
            <w:r w:rsidRPr="002F2E34">
              <w:rPr>
                <w:color w:val="000000"/>
              </w:rPr>
              <w:t>2018</w:t>
            </w:r>
          </w:p>
        </w:tc>
        <w:tc>
          <w:tcPr>
            <w:tcW w:w="1227" w:type="pct"/>
            <w:tcBorders>
              <w:top w:val="nil"/>
              <w:bottom w:val="nil"/>
            </w:tcBorders>
            <w:vAlign w:val="center"/>
          </w:tcPr>
          <w:p w:rsidR="005B38F9" w:rsidRPr="002F2E34" w:rsidRDefault="005B38F9" w:rsidP="00164798">
            <w:pPr>
              <w:jc w:val="right"/>
              <w:rPr>
                <w:color w:val="000000"/>
              </w:rPr>
            </w:pPr>
            <w:r w:rsidRPr="002F2E34">
              <w:rPr>
                <w:color w:val="000000"/>
              </w:rPr>
              <w:t>105.606.815.786,70</w:t>
            </w:r>
          </w:p>
        </w:tc>
        <w:tc>
          <w:tcPr>
            <w:tcW w:w="1228" w:type="pct"/>
            <w:tcBorders>
              <w:top w:val="nil"/>
              <w:bottom w:val="nil"/>
            </w:tcBorders>
            <w:vAlign w:val="center"/>
          </w:tcPr>
          <w:p w:rsidR="005B38F9" w:rsidRPr="002F2E34" w:rsidRDefault="005B38F9" w:rsidP="00164798">
            <w:pPr>
              <w:jc w:val="right"/>
              <w:rPr>
                <w:color w:val="000000"/>
              </w:rPr>
            </w:pPr>
            <w:r w:rsidRPr="002F2E34">
              <w:rPr>
                <w:color w:val="000000"/>
              </w:rPr>
              <w:t>126.713.124.144,35</w:t>
            </w:r>
          </w:p>
        </w:tc>
        <w:tc>
          <w:tcPr>
            <w:tcW w:w="1055" w:type="pct"/>
            <w:tcBorders>
              <w:top w:val="nil"/>
              <w:bottom w:val="nil"/>
            </w:tcBorders>
            <w:vAlign w:val="center"/>
          </w:tcPr>
          <w:p w:rsidR="005B38F9" w:rsidRPr="002F2E34" w:rsidRDefault="005B38F9" w:rsidP="00164798">
            <w:pPr>
              <w:jc w:val="center"/>
              <w:rPr>
                <w:color w:val="000000"/>
              </w:rPr>
            </w:pPr>
            <w:r>
              <w:rPr>
                <w:color w:val="000000"/>
              </w:rPr>
              <w:t>83</w:t>
            </w:r>
            <w:r w:rsidRPr="002F2E34">
              <w:rPr>
                <w:color w:val="000000"/>
              </w:rPr>
              <w:t>%</w:t>
            </w:r>
          </w:p>
        </w:tc>
        <w:tc>
          <w:tcPr>
            <w:tcW w:w="961" w:type="pct"/>
            <w:tcBorders>
              <w:top w:val="nil"/>
              <w:bottom w:val="nil"/>
            </w:tcBorders>
            <w:vAlign w:val="center"/>
          </w:tcPr>
          <w:p w:rsidR="005B38F9" w:rsidRPr="002F2E34" w:rsidRDefault="005B38F9" w:rsidP="00164798">
            <w:pPr>
              <w:jc w:val="center"/>
              <w:rPr>
                <w:color w:val="000000"/>
              </w:rPr>
            </w:pPr>
            <w:r w:rsidRPr="002F2E34">
              <w:rPr>
                <w:color w:val="000000"/>
              </w:rPr>
              <w:t>Kurang Efektif</w:t>
            </w:r>
          </w:p>
        </w:tc>
      </w:tr>
      <w:tr w:rsidR="005B38F9" w:rsidTr="005967CD">
        <w:tc>
          <w:tcPr>
            <w:tcW w:w="529" w:type="pct"/>
            <w:tcBorders>
              <w:top w:val="nil"/>
              <w:bottom w:val="nil"/>
            </w:tcBorders>
            <w:vAlign w:val="center"/>
          </w:tcPr>
          <w:p w:rsidR="005B38F9" w:rsidRPr="002F2E34" w:rsidRDefault="005B38F9" w:rsidP="00164798">
            <w:pPr>
              <w:jc w:val="center"/>
              <w:rPr>
                <w:color w:val="000000"/>
              </w:rPr>
            </w:pPr>
            <w:r w:rsidRPr="002F2E34">
              <w:rPr>
                <w:color w:val="000000"/>
              </w:rPr>
              <w:t>2019</w:t>
            </w:r>
          </w:p>
        </w:tc>
        <w:tc>
          <w:tcPr>
            <w:tcW w:w="1227" w:type="pct"/>
            <w:tcBorders>
              <w:top w:val="nil"/>
              <w:bottom w:val="nil"/>
            </w:tcBorders>
            <w:vAlign w:val="center"/>
          </w:tcPr>
          <w:p w:rsidR="005B38F9" w:rsidRPr="002F2E34" w:rsidRDefault="005B38F9" w:rsidP="00164798">
            <w:pPr>
              <w:jc w:val="right"/>
              <w:rPr>
                <w:color w:val="000000"/>
              </w:rPr>
            </w:pPr>
            <w:r w:rsidRPr="002F2E34">
              <w:rPr>
                <w:color w:val="000000"/>
              </w:rPr>
              <w:t>100.950.256.993,95</w:t>
            </w:r>
          </w:p>
        </w:tc>
        <w:tc>
          <w:tcPr>
            <w:tcW w:w="1228" w:type="pct"/>
            <w:tcBorders>
              <w:top w:val="nil"/>
              <w:bottom w:val="nil"/>
            </w:tcBorders>
            <w:vAlign w:val="center"/>
          </w:tcPr>
          <w:p w:rsidR="005B38F9" w:rsidRPr="002F2E34" w:rsidRDefault="005B38F9" w:rsidP="00164798">
            <w:pPr>
              <w:jc w:val="right"/>
              <w:rPr>
                <w:color w:val="000000"/>
              </w:rPr>
            </w:pPr>
            <w:r w:rsidRPr="002F2E34">
              <w:rPr>
                <w:color w:val="000000"/>
              </w:rPr>
              <w:t>110.089.253.223,08</w:t>
            </w:r>
          </w:p>
        </w:tc>
        <w:tc>
          <w:tcPr>
            <w:tcW w:w="1055" w:type="pct"/>
            <w:tcBorders>
              <w:top w:val="nil"/>
              <w:bottom w:val="nil"/>
            </w:tcBorders>
            <w:vAlign w:val="center"/>
          </w:tcPr>
          <w:p w:rsidR="005B38F9" w:rsidRPr="002F2E34" w:rsidRDefault="005B38F9" w:rsidP="00164798">
            <w:pPr>
              <w:jc w:val="center"/>
              <w:rPr>
                <w:color w:val="000000"/>
              </w:rPr>
            </w:pPr>
            <w:r>
              <w:rPr>
                <w:color w:val="000000"/>
              </w:rPr>
              <w:t>92</w:t>
            </w:r>
            <w:r w:rsidRPr="002F2E34">
              <w:rPr>
                <w:color w:val="000000"/>
              </w:rPr>
              <w:t>%</w:t>
            </w:r>
          </w:p>
        </w:tc>
        <w:tc>
          <w:tcPr>
            <w:tcW w:w="961" w:type="pct"/>
            <w:tcBorders>
              <w:top w:val="nil"/>
              <w:bottom w:val="nil"/>
            </w:tcBorders>
            <w:vAlign w:val="center"/>
          </w:tcPr>
          <w:p w:rsidR="005B38F9" w:rsidRPr="002F2E34" w:rsidRDefault="005B38F9" w:rsidP="00164798">
            <w:pPr>
              <w:jc w:val="center"/>
              <w:rPr>
                <w:color w:val="000000"/>
              </w:rPr>
            </w:pPr>
            <w:r w:rsidRPr="002F2E34">
              <w:rPr>
                <w:color w:val="000000"/>
              </w:rPr>
              <w:t>Cukup Efektif</w:t>
            </w:r>
          </w:p>
        </w:tc>
      </w:tr>
      <w:tr w:rsidR="005B38F9" w:rsidTr="005967CD">
        <w:tc>
          <w:tcPr>
            <w:tcW w:w="529" w:type="pct"/>
            <w:tcBorders>
              <w:top w:val="nil"/>
            </w:tcBorders>
            <w:vAlign w:val="center"/>
          </w:tcPr>
          <w:p w:rsidR="005B38F9" w:rsidRPr="002F2E34" w:rsidRDefault="005B38F9" w:rsidP="00164798">
            <w:pPr>
              <w:jc w:val="center"/>
              <w:rPr>
                <w:color w:val="000000"/>
              </w:rPr>
            </w:pPr>
            <w:r w:rsidRPr="002F2E34">
              <w:rPr>
                <w:color w:val="000000"/>
              </w:rPr>
              <w:t>2020</w:t>
            </w:r>
          </w:p>
        </w:tc>
        <w:tc>
          <w:tcPr>
            <w:tcW w:w="1227" w:type="pct"/>
            <w:tcBorders>
              <w:top w:val="nil"/>
            </w:tcBorders>
            <w:vAlign w:val="center"/>
          </w:tcPr>
          <w:p w:rsidR="005B38F9" w:rsidRPr="002F2E34" w:rsidRDefault="005B38F9" w:rsidP="00164798">
            <w:pPr>
              <w:jc w:val="right"/>
              <w:rPr>
                <w:color w:val="000000"/>
              </w:rPr>
            </w:pPr>
            <w:r w:rsidRPr="002F2E34">
              <w:rPr>
                <w:color w:val="000000"/>
              </w:rPr>
              <w:t>86.319.561.348,87</w:t>
            </w:r>
          </w:p>
        </w:tc>
        <w:tc>
          <w:tcPr>
            <w:tcW w:w="1228" w:type="pct"/>
            <w:tcBorders>
              <w:top w:val="nil"/>
            </w:tcBorders>
            <w:vAlign w:val="center"/>
          </w:tcPr>
          <w:p w:rsidR="005B38F9" w:rsidRPr="002F2E34" w:rsidRDefault="005B38F9" w:rsidP="00164798">
            <w:pPr>
              <w:jc w:val="right"/>
              <w:rPr>
                <w:color w:val="000000"/>
              </w:rPr>
            </w:pPr>
            <w:r w:rsidRPr="002F2E34">
              <w:rPr>
                <w:color w:val="000000"/>
              </w:rPr>
              <w:t>97.870.799.828,72</w:t>
            </w:r>
          </w:p>
        </w:tc>
        <w:tc>
          <w:tcPr>
            <w:tcW w:w="1055" w:type="pct"/>
            <w:tcBorders>
              <w:top w:val="nil"/>
            </w:tcBorders>
            <w:vAlign w:val="center"/>
          </w:tcPr>
          <w:p w:rsidR="005B38F9" w:rsidRPr="002F2E34" w:rsidRDefault="005B38F9" w:rsidP="00164798">
            <w:pPr>
              <w:jc w:val="center"/>
              <w:rPr>
                <w:color w:val="000000"/>
              </w:rPr>
            </w:pPr>
            <w:r>
              <w:rPr>
                <w:color w:val="000000"/>
              </w:rPr>
              <w:t>88</w:t>
            </w:r>
            <w:r w:rsidRPr="002F2E34">
              <w:rPr>
                <w:color w:val="000000"/>
              </w:rPr>
              <w:t>%</w:t>
            </w:r>
          </w:p>
        </w:tc>
        <w:tc>
          <w:tcPr>
            <w:tcW w:w="961" w:type="pct"/>
            <w:tcBorders>
              <w:top w:val="nil"/>
            </w:tcBorders>
            <w:vAlign w:val="center"/>
          </w:tcPr>
          <w:p w:rsidR="005B38F9" w:rsidRPr="002F2E34" w:rsidRDefault="005B38F9" w:rsidP="00164798">
            <w:pPr>
              <w:jc w:val="center"/>
              <w:rPr>
                <w:color w:val="000000"/>
              </w:rPr>
            </w:pPr>
            <w:r w:rsidRPr="002F2E34">
              <w:rPr>
                <w:color w:val="000000"/>
              </w:rPr>
              <w:t>Kurang Efektif</w:t>
            </w:r>
          </w:p>
        </w:tc>
      </w:tr>
      <w:tr w:rsidR="005B38F9" w:rsidTr="005967CD">
        <w:tc>
          <w:tcPr>
            <w:tcW w:w="2984" w:type="pct"/>
            <w:gridSpan w:val="3"/>
            <w:vAlign w:val="center"/>
          </w:tcPr>
          <w:p w:rsidR="005B38F9" w:rsidRPr="002F2E34" w:rsidRDefault="005B38F9" w:rsidP="00164798">
            <w:pPr>
              <w:rPr>
                <w:color w:val="000000"/>
              </w:rPr>
            </w:pPr>
            <w:r w:rsidRPr="002F2E34">
              <w:rPr>
                <w:b/>
                <w:color w:val="000000"/>
              </w:rPr>
              <w:t>Rata-rata</w:t>
            </w:r>
          </w:p>
        </w:tc>
        <w:tc>
          <w:tcPr>
            <w:tcW w:w="1055" w:type="pct"/>
            <w:vAlign w:val="center"/>
          </w:tcPr>
          <w:p w:rsidR="005B38F9" w:rsidRPr="002F2E34" w:rsidRDefault="005B38F9" w:rsidP="00164798">
            <w:pPr>
              <w:jc w:val="center"/>
              <w:rPr>
                <w:b/>
                <w:color w:val="000000"/>
              </w:rPr>
            </w:pPr>
            <w:r>
              <w:rPr>
                <w:b/>
                <w:color w:val="000000"/>
              </w:rPr>
              <w:t>82</w:t>
            </w:r>
            <w:r w:rsidRPr="002F2E34">
              <w:rPr>
                <w:b/>
                <w:color w:val="000000"/>
              </w:rPr>
              <w:t>%</w:t>
            </w:r>
          </w:p>
        </w:tc>
        <w:tc>
          <w:tcPr>
            <w:tcW w:w="961" w:type="pct"/>
            <w:vAlign w:val="center"/>
          </w:tcPr>
          <w:p w:rsidR="005B38F9" w:rsidRPr="002F2E34" w:rsidRDefault="005B38F9" w:rsidP="00164798">
            <w:pPr>
              <w:jc w:val="center"/>
              <w:rPr>
                <w:color w:val="000000"/>
              </w:rPr>
            </w:pPr>
            <w:r w:rsidRPr="002F2E34">
              <w:rPr>
                <w:color w:val="000000"/>
              </w:rPr>
              <w:t>Kurang Efektif</w:t>
            </w:r>
          </w:p>
        </w:tc>
      </w:tr>
    </w:tbl>
    <w:p w:rsidR="005B38F9" w:rsidRDefault="005B38F9" w:rsidP="006612BF">
      <w:pPr>
        <w:rPr>
          <w:sz w:val="22"/>
          <w:szCs w:val="22"/>
          <w:lang w:val="id-ID"/>
        </w:rPr>
        <w:sectPr w:rsidR="005B38F9" w:rsidSect="00C02A0B">
          <w:type w:val="continuous"/>
          <w:pgSz w:w="11906" w:h="16838" w:code="9"/>
          <w:pgMar w:top="1701" w:right="1701" w:bottom="1701" w:left="1701" w:header="850" w:footer="709" w:gutter="0"/>
          <w:cols w:space="708"/>
          <w:docGrid w:linePitch="360"/>
        </w:sectPr>
      </w:pPr>
    </w:p>
    <w:p w:rsidR="007E2010" w:rsidRPr="005967CD" w:rsidRDefault="00E53E6F" w:rsidP="006612BF">
      <w:pPr>
        <w:rPr>
          <w:lang w:val="id-ID"/>
        </w:rPr>
      </w:pPr>
      <w:r>
        <w:rPr>
          <w:lang w:val="id-ID"/>
        </w:rPr>
        <w:lastRenderedPageBreak/>
        <w:t>Sumber : Data Olahan</w:t>
      </w:r>
      <w:r w:rsidR="005A087D">
        <w:rPr>
          <w:lang w:val="id-ID"/>
        </w:rPr>
        <w:t>, 2022</w:t>
      </w:r>
    </w:p>
    <w:p w:rsidR="00C02A0B" w:rsidRDefault="00C02A0B" w:rsidP="006612BF">
      <w:pPr>
        <w:rPr>
          <w:lang w:val="id-ID"/>
        </w:rPr>
        <w:sectPr w:rsidR="00C02A0B" w:rsidSect="00C02A0B">
          <w:type w:val="continuous"/>
          <w:pgSz w:w="11906" w:h="16838" w:code="9"/>
          <w:pgMar w:top="1701" w:right="1701" w:bottom="1701" w:left="1701" w:header="850" w:footer="709" w:gutter="0"/>
          <w:cols w:space="708"/>
          <w:docGrid w:linePitch="360"/>
        </w:sectPr>
      </w:pPr>
    </w:p>
    <w:p w:rsidR="007B22D1" w:rsidRDefault="00D50340" w:rsidP="00D50340">
      <w:pPr>
        <w:tabs>
          <w:tab w:val="left" w:pos="567"/>
        </w:tabs>
        <w:spacing w:line="276" w:lineRule="auto"/>
        <w:jc w:val="both"/>
        <w:rPr>
          <w:sz w:val="22"/>
          <w:szCs w:val="22"/>
          <w:lang w:val="id-ID"/>
        </w:rPr>
      </w:pPr>
      <w:r>
        <w:rPr>
          <w:sz w:val="22"/>
          <w:szCs w:val="22"/>
          <w:lang w:val="id-ID"/>
        </w:rPr>
        <w:lastRenderedPageBreak/>
        <w:tab/>
      </w:r>
      <w:r w:rsidR="003961B9">
        <w:rPr>
          <w:sz w:val="22"/>
          <w:szCs w:val="22"/>
          <w:lang w:val="id-ID"/>
        </w:rPr>
        <w:t xml:space="preserve">Berdasarkan </w:t>
      </w:r>
      <w:r w:rsidR="005B38F9" w:rsidRPr="005B38F9">
        <w:rPr>
          <w:sz w:val="22"/>
          <w:szCs w:val="22"/>
          <w:lang w:val="id-ID"/>
        </w:rPr>
        <w:t xml:space="preserve">perhitungan rasio efektivitas pada tabel diatas menunjukkan Pada tahun 2016 rasio efektivitas  sebesar 66%, pada tahun 2017 ada peningkatan rasio efektivitas </w:t>
      </w:r>
      <w:r w:rsidR="005B38F9">
        <w:rPr>
          <w:sz w:val="22"/>
          <w:szCs w:val="22"/>
          <w:lang w:val="id-ID"/>
        </w:rPr>
        <w:t>menjadi</w:t>
      </w:r>
      <w:r w:rsidR="005B38F9" w:rsidRPr="005B38F9">
        <w:rPr>
          <w:sz w:val="22"/>
          <w:szCs w:val="22"/>
          <w:lang w:val="id-ID"/>
        </w:rPr>
        <w:t xml:space="preserve"> 79%, pada tahun 2018 rasio efektivitas naik </w:t>
      </w:r>
      <w:r w:rsidR="005B38F9">
        <w:rPr>
          <w:sz w:val="22"/>
          <w:szCs w:val="22"/>
          <w:lang w:val="id-ID"/>
        </w:rPr>
        <w:t xml:space="preserve">menjadi </w:t>
      </w:r>
      <w:r w:rsidR="005B38F9" w:rsidRPr="005B38F9">
        <w:rPr>
          <w:sz w:val="22"/>
          <w:szCs w:val="22"/>
          <w:lang w:val="id-ID"/>
        </w:rPr>
        <w:t xml:space="preserve">83%, sedangkan pada tahun 2019 rasio efektivitas naik </w:t>
      </w:r>
      <w:r w:rsidR="005B38F9">
        <w:rPr>
          <w:sz w:val="22"/>
          <w:szCs w:val="22"/>
          <w:lang w:val="id-ID"/>
        </w:rPr>
        <w:t xml:space="preserve">menjadi </w:t>
      </w:r>
      <w:r w:rsidR="005B38F9" w:rsidRPr="005B38F9">
        <w:rPr>
          <w:sz w:val="22"/>
          <w:szCs w:val="22"/>
          <w:lang w:val="id-ID"/>
        </w:rPr>
        <w:t>92%, dan pada tahun 2020 mengalami penurunan rasio deng</w:t>
      </w:r>
      <w:r w:rsidR="005B38F9">
        <w:rPr>
          <w:sz w:val="22"/>
          <w:szCs w:val="22"/>
          <w:lang w:val="id-ID"/>
        </w:rPr>
        <w:t xml:space="preserve">an </w:t>
      </w:r>
      <w:r w:rsidR="005B38F9">
        <w:rPr>
          <w:sz w:val="22"/>
          <w:szCs w:val="22"/>
          <w:lang w:val="id-ID"/>
        </w:rPr>
        <w:lastRenderedPageBreak/>
        <w:t>persentase rasio sebesar 88%. Rata-rat</w:t>
      </w:r>
      <w:r w:rsidR="00CA378D">
        <w:rPr>
          <w:sz w:val="22"/>
          <w:szCs w:val="22"/>
          <w:lang w:val="id-ID"/>
        </w:rPr>
        <w:t>a rasio efektivitas sebesar 82% dengan kategori kurang efektif.</w:t>
      </w:r>
    </w:p>
    <w:p w:rsidR="00070C28" w:rsidRPr="00D50340" w:rsidRDefault="00070C28" w:rsidP="00D50340">
      <w:pPr>
        <w:tabs>
          <w:tab w:val="left" w:pos="567"/>
        </w:tabs>
        <w:spacing w:line="276" w:lineRule="auto"/>
        <w:jc w:val="both"/>
        <w:rPr>
          <w:sz w:val="22"/>
          <w:szCs w:val="22"/>
          <w:lang w:val="id-ID"/>
        </w:rPr>
      </w:pPr>
    </w:p>
    <w:p w:rsidR="00CA378D" w:rsidRDefault="007B22D1" w:rsidP="00290749">
      <w:pPr>
        <w:pStyle w:val="Heading3"/>
      </w:pPr>
      <w:r>
        <w:t>3.</w:t>
      </w:r>
      <w:r w:rsidR="00CA378D">
        <w:t>3</w:t>
      </w:r>
      <w:r w:rsidR="00CA378D">
        <w:tab/>
        <w:t>Rasio Efisiensi</w:t>
      </w:r>
    </w:p>
    <w:p w:rsidR="00CA378D" w:rsidRPr="00656297" w:rsidRDefault="00CA378D" w:rsidP="00656297">
      <w:pPr>
        <w:tabs>
          <w:tab w:val="left" w:pos="567"/>
        </w:tabs>
        <w:spacing w:line="276" w:lineRule="auto"/>
        <w:jc w:val="both"/>
        <w:rPr>
          <w:sz w:val="22"/>
          <w:szCs w:val="22"/>
          <w:lang w:val="id-ID"/>
        </w:rPr>
        <w:sectPr w:rsidR="00CA378D" w:rsidRPr="00656297" w:rsidSect="005967CD">
          <w:type w:val="continuous"/>
          <w:pgSz w:w="11906" w:h="16838" w:code="9"/>
          <w:pgMar w:top="1701" w:right="1701" w:bottom="1701" w:left="1701" w:header="850" w:footer="709" w:gutter="0"/>
          <w:cols w:num="2" w:space="567"/>
          <w:docGrid w:linePitch="360"/>
        </w:sectPr>
      </w:pPr>
      <w:r>
        <w:rPr>
          <w:sz w:val="22"/>
          <w:szCs w:val="22"/>
          <w:lang w:val="id-ID"/>
        </w:rPr>
        <w:tab/>
      </w:r>
      <w:r w:rsidRPr="00CA378D">
        <w:rPr>
          <w:sz w:val="22"/>
          <w:szCs w:val="22"/>
          <w:lang w:val="id-ID"/>
        </w:rPr>
        <w:t xml:space="preserve">Perhitungan </w:t>
      </w:r>
      <w:r w:rsidR="00656297">
        <w:rPr>
          <w:sz w:val="22"/>
          <w:szCs w:val="22"/>
          <w:lang w:val="id-ID"/>
        </w:rPr>
        <w:t xml:space="preserve">metode </w:t>
      </w:r>
      <w:r w:rsidRPr="00CA378D">
        <w:rPr>
          <w:sz w:val="22"/>
          <w:szCs w:val="22"/>
          <w:lang w:val="id-ID"/>
        </w:rPr>
        <w:t>rasio ef</w:t>
      </w:r>
      <w:r>
        <w:rPr>
          <w:sz w:val="22"/>
          <w:szCs w:val="22"/>
          <w:lang w:val="id-ID"/>
        </w:rPr>
        <w:t>isiensi</w:t>
      </w:r>
      <w:r w:rsidR="00656297">
        <w:rPr>
          <w:sz w:val="22"/>
          <w:szCs w:val="22"/>
          <w:lang w:val="id-ID"/>
        </w:rPr>
        <w:t xml:space="preserve"> pada </w:t>
      </w:r>
      <w:r w:rsidRPr="00CA378D">
        <w:rPr>
          <w:sz w:val="22"/>
          <w:szCs w:val="22"/>
          <w:lang w:val="id-ID"/>
        </w:rPr>
        <w:t xml:space="preserve">Badan pengelolaan keuangan dan Aset </w:t>
      </w:r>
      <w:r w:rsidR="003961B9">
        <w:rPr>
          <w:sz w:val="22"/>
          <w:szCs w:val="22"/>
          <w:lang w:val="id-ID"/>
        </w:rPr>
        <w:t>Daerah</w:t>
      </w:r>
      <w:r w:rsidR="00656297">
        <w:rPr>
          <w:sz w:val="22"/>
          <w:szCs w:val="22"/>
          <w:lang w:val="id-ID"/>
        </w:rPr>
        <w:t xml:space="preserve"> </w:t>
      </w:r>
      <w:r w:rsidRPr="00CA378D">
        <w:rPr>
          <w:sz w:val="22"/>
          <w:szCs w:val="22"/>
          <w:lang w:val="id-ID"/>
        </w:rPr>
        <w:t>Pemerintah Kota Lubuklin</w:t>
      </w:r>
      <w:r w:rsidR="00656297">
        <w:rPr>
          <w:sz w:val="22"/>
          <w:szCs w:val="22"/>
          <w:lang w:val="id-ID"/>
        </w:rPr>
        <w:t>ggau dijelaskan dibawah ini</w:t>
      </w:r>
      <w:r w:rsidRPr="00CA378D">
        <w:rPr>
          <w:sz w:val="22"/>
          <w:szCs w:val="22"/>
          <w:lang w:val="id-ID"/>
        </w:rPr>
        <w:t xml:space="preserve"> sebagai berikut :</w:t>
      </w:r>
    </w:p>
    <w:p w:rsidR="00CA378D" w:rsidRPr="00CA378D" w:rsidRDefault="00CA378D" w:rsidP="00656297">
      <w:pPr>
        <w:tabs>
          <w:tab w:val="left" w:pos="1020"/>
        </w:tabs>
        <w:jc w:val="center"/>
        <w:rPr>
          <w:b/>
          <w:sz w:val="22"/>
          <w:szCs w:val="22"/>
        </w:rPr>
      </w:pPr>
      <w:r>
        <w:rPr>
          <w:b/>
          <w:sz w:val="22"/>
          <w:szCs w:val="22"/>
        </w:rPr>
        <w:lastRenderedPageBreak/>
        <w:t xml:space="preserve">Tabel </w:t>
      </w:r>
      <w:r w:rsidR="007B22D1">
        <w:rPr>
          <w:b/>
          <w:sz w:val="22"/>
          <w:szCs w:val="22"/>
          <w:lang w:val="id-ID"/>
        </w:rPr>
        <w:t>7</w:t>
      </w:r>
      <w:r>
        <w:rPr>
          <w:b/>
          <w:sz w:val="22"/>
          <w:szCs w:val="22"/>
          <w:lang w:val="id-ID"/>
        </w:rPr>
        <w:t>.</w:t>
      </w:r>
      <w:r w:rsidRPr="00CA378D">
        <w:rPr>
          <w:b/>
          <w:sz w:val="22"/>
          <w:szCs w:val="22"/>
        </w:rPr>
        <w:t xml:space="preserve"> Perhitungan Rasio Efisiensi (dalam rupiah)</w:t>
      </w:r>
    </w:p>
    <w:tbl>
      <w:tblPr>
        <w:tblStyle w:val="TableGrid"/>
        <w:tblW w:w="4889"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819"/>
        <w:gridCol w:w="2408"/>
        <w:gridCol w:w="2445"/>
        <w:gridCol w:w="1524"/>
        <w:gridCol w:w="1330"/>
      </w:tblGrid>
      <w:tr w:rsidR="00CA378D" w:rsidRPr="005F4FEC" w:rsidTr="00C02A0B">
        <w:tc>
          <w:tcPr>
            <w:tcW w:w="480" w:type="pct"/>
            <w:vMerge w:val="restart"/>
            <w:vAlign w:val="center"/>
          </w:tcPr>
          <w:p w:rsidR="00CA378D" w:rsidRPr="00C02A0B" w:rsidRDefault="00CA378D" w:rsidP="00164798">
            <w:pPr>
              <w:jc w:val="center"/>
              <w:rPr>
                <w:b/>
                <w:color w:val="000000"/>
                <w:szCs w:val="18"/>
              </w:rPr>
            </w:pPr>
            <w:r w:rsidRPr="00C02A0B">
              <w:rPr>
                <w:b/>
                <w:color w:val="000000"/>
                <w:szCs w:val="18"/>
              </w:rPr>
              <w:t>Tahun</w:t>
            </w:r>
          </w:p>
        </w:tc>
        <w:tc>
          <w:tcPr>
            <w:tcW w:w="1412" w:type="pct"/>
            <w:vAlign w:val="center"/>
          </w:tcPr>
          <w:p w:rsidR="00CA378D" w:rsidRPr="00C02A0B" w:rsidRDefault="00CA378D" w:rsidP="00164798">
            <w:pPr>
              <w:jc w:val="center"/>
              <w:rPr>
                <w:b/>
                <w:color w:val="000000"/>
                <w:szCs w:val="18"/>
              </w:rPr>
            </w:pPr>
            <w:r w:rsidRPr="00C02A0B">
              <w:rPr>
                <w:b/>
                <w:color w:val="000000"/>
                <w:szCs w:val="18"/>
              </w:rPr>
              <w:t>Realisasi Belanja Daerah</w:t>
            </w:r>
          </w:p>
        </w:tc>
        <w:tc>
          <w:tcPr>
            <w:tcW w:w="1434" w:type="pct"/>
            <w:vAlign w:val="center"/>
          </w:tcPr>
          <w:p w:rsidR="00CA378D" w:rsidRPr="00C02A0B" w:rsidRDefault="00CA378D" w:rsidP="00164798">
            <w:pPr>
              <w:jc w:val="center"/>
              <w:rPr>
                <w:b/>
                <w:color w:val="000000"/>
                <w:szCs w:val="18"/>
              </w:rPr>
            </w:pPr>
            <w:r w:rsidRPr="00C02A0B">
              <w:rPr>
                <w:b/>
                <w:color w:val="000000"/>
                <w:szCs w:val="18"/>
              </w:rPr>
              <w:t>Realisasi PAD</w:t>
            </w:r>
          </w:p>
        </w:tc>
        <w:tc>
          <w:tcPr>
            <w:tcW w:w="894" w:type="pct"/>
            <w:vAlign w:val="center"/>
          </w:tcPr>
          <w:p w:rsidR="00CA378D" w:rsidRPr="00C02A0B" w:rsidRDefault="00CA378D" w:rsidP="00164798">
            <w:pPr>
              <w:jc w:val="center"/>
              <w:rPr>
                <w:b/>
                <w:color w:val="000000"/>
                <w:szCs w:val="18"/>
              </w:rPr>
            </w:pPr>
            <w:r w:rsidRPr="00C02A0B">
              <w:rPr>
                <w:b/>
                <w:color w:val="000000"/>
                <w:szCs w:val="18"/>
              </w:rPr>
              <w:t>Rasio Efisiensi</w:t>
            </w:r>
          </w:p>
        </w:tc>
        <w:tc>
          <w:tcPr>
            <w:tcW w:w="781" w:type="pct"/>
            <w:vMerge w:val="restart"/>
            <w:vAlign w:val="center"/>
          </w:tcPr>
          <w:p w:rsidR="00CA378D" w:rsidRPr="00C02A0B" w:rsidRDefault="00CA378D" w:rsidP="00164798">
            <w:pPr>
              <w:jc w:val="center"/>
              <w:rPr>
                <w:b/>
                <w:color w:val="000000"/>
                <w:szCs w:val="18"/>
              </w:rPr>
            </w:pPr>
            <w:r w:rsidRPr="00C02A0B">
              <w:rPr>
                <w:b/>
                <w:color w:val="000000"/>
                <w:szCs w:val="18"/>
              </w:rPr>
              <w:t>Kriteria</w:t>
            </w:r>
          </w:p>
        </w:tc>
      </w:tr>
      <w:tr w:rsidR="00CA378D" w:rsidRPr="005F4FEC" w:rsidTr="00C02A0B">
        <w:tc>
          <w:tcPr>
            <w:tcW w:w="480" w:type="pct"/>
            <w:vMerge/>
            <w:vAlign w:val="bottom"/>
          </w:tcPr>
          <w:p w:rsidR="00CA378D" w:rsidRPr="00C02A0B" w:rsidRDefault="00CA378D" w:rsidP="00164798">
            <w:pPr>
              <w:rPr>
                <w:color w:val="000000"/>
                <w:szCs w:val="18"/>
              </w:rPr>
            </w:pPr>
          </w:p>
        </w:tc>
        <w:tc>
          <w:tcPr>
            <w:tcW w:w="1412" w:type="pct"/>
            <w:vAlign w:val="center"/>
          </w:tcPr>
          <w:p w:rsidR="00CA378D" w:rsidRPr="00C02A0B" w:rsidRDefault="00CA378D" w:rsidP="00164798">
            <w:pPr>
              <w:jc w:val="center"/>
              <w:rPr>
                <w:b/>
                <w:color w:val="000000"/>
                <w:szCs w:val="18"/>
              </w:rPr>
            </w:pPr>
            <w:r w:rsidRPr="00C02A0B">
              <w:rPr>
                <w:b/>
                <w:color w:val="000000"/>
                <w:szCs w:val="18"/>
              </w:rPr>
              <w:t>a</w:t>
            </w:r>
          </w:p>
        </w:tc>
        <w:tc>
          <w:tcPr>
            <w:tcW w:w="1434" w:type="pct"/>
            <w:vAlign w:val="center"/>
          </w:tcPr>
          <w:p w:rsidR="00CA378D" w:rsidRPr="00C02A0B" w:rsidRDefault="00CA378D" w:rsidP="00164798">
            <w:pPr>
              <w:jc w:val="center"/>
              <w:rPr>
                <w:b/>
                <w:color w:val="000000"/>
                <w:szCs w:val="18"/>
              </w:rPr>
            </w:pPr>
            <w:r w:rsidRPr="00C02A0B">
              <w:rPr>
                <w:b/>
                <w:color w:val="000000"/>
                <w:szCs w:val="18"/>
              </w:rPr>
              <w:t>b</w:t>
            </w:r>
          </w:p>
        </w:tc>
        <w:tc>
          <w:tcPr>
            <w:tcW w:w="894" w:type="pct"/>
            <w:vAlign w:val="center"/>
          </w:tcPr>
          <w:p w:rsidR="00CA378D" w:rsidRPr="00C02A0B" w:rsidRDefault="00CA378D" w:rsidP="00164798">
            <w:pPr>
              <w:jc w:val="center"/>
              <w:rPr>
                <w:b/>
                <w:color w:val="000000"/>
                <w:szCs w:val="18"/>
              </w:rPr>
            </w:pPr>
            <w:r w:rsidRPr="00C02A0B">
              <w:rPr>
                <w:b/>
                <w:color w:val="000000"/>
                <w:szCs w:val="18"/>
              </w:rPr>
              <w:t>c = a/b x 100%</w:t>
            </w:r>
          </w:p>
        </w:tc>
        <w:tc>
          <w:tcPr>
            <w:tcW w:w="781" w:type="pct"/>
            <w:vMerge/>
            <w:vAlign w:val="center"/>
          </w:tcPr>
          <w:p w:rsidR="00CA378D" w:rsidRPr="00C02A0B" w:rsidRDefault="00CA378D" w:rsidP="00164798">
            <w:pPr>
              <w:jc w:val="center"/>
              <w:rPr>
                <w:b/>
                <w:color w:val="000000"/>
                <w:szCs w:val="18"/>
              </w:rPr>
            </w:pPr>
          </w:p>
        </w:tc>
      </w:tr>
      <w:tr w:rsidR="00CA378D" w:rsidRPr="005F4FEC" w:rsidTr="00C02A0B">
        <w:tc>
          <w:tcPr>
            <w:tcW w:w="480" w:type="pct"/>
            <w:tcBorders>
              <w:bottom w:val="nil"/>
            </w:tcBorders>
            <w:vAlign w:val="center"/>
          </w:tcPr>
          <w:p w:rsidR="00CA378D" w:rsidRPr="00FC505F" w:rsidRDefault="00CA378D" w:rsidP="00164798">
            <w:pPr>
              <w:jc w:val="center"/>
              <w:rPr>
                <w:color w:val="000000"/>
                <w:szCs w:val="18"/>
              </w:rPr>
            </w:pPr>
            <w:r w:rsidRPr="00FC505F">
              <w:rPr>
                <w:color w:val="000000"/>
                <w:szCs w:val="18"/>
              </w:rPr>
              <w:t>2016</w:t>
            </w:r>
          </w:p>
        </w:tc>
        <w:tc>
          <w:tcPr>
            <w:tcW w:w="1412" w:type="pct"/>
            <w:tcBorders>
              <w:bottom w:val="nil"/>
            </w:tcBorders>
            <w:vAlign w:val="bottom"/>
          </w:tcPr>
          <w:p w:rsidR="00CA378D" w:rsidRPr="00FC505F" w:rsidRDefault="00CA378D" w:rsidP="00164798">
            <w:pPr>
              <w:jc w:val="right"/>
              <w:rPr>
                <w:color w:val="000000"/>
                <w:szCs w:val="18"/>
              </w:rPr>
            </w:pPr>
            <w:r w:rsidRPr="00FC505F">
              <w:rPr>
                <w:color w:val="000000"/>
                <w:szCs w:val="18"/>
              </w:rPr>
              <w:t>809.943.066.643,08</w:t>
            </w:r>
          </w:p>
        </w:tc>
        <w:tc>
          <w:tcPr>
            <w:tcW w:w="1434" w:type="pct"/>
            <w:tcBorders>
              <w:bottom w:val="nil"/>
            </w:tcBorders>
            <w:vAlign w:val="bottom"/>
          </w:tcPr>
          <w:p w:rsidR="00CA378D" w:rsidRPr="00FC505F" w:rsidRDefault="00CA378D" w:rsidP="00164798">
            <w:pPr>
              <w:jc w:val="right"/>
              <w:rPr>
                <w:color w:val="000000"/>
                <w:szCs w:val="18"/>
              </w:rPr>
            </w:pPr>
            <w:r w:rsidRPr="00FC505F">
              <w:rPr>
                <w:color w:val="000000"/>
                <w:szCs w:val="18"/>
              </w:rPr>
              <w:t>75.797.426.519,36</w:t>
            </w:r>
          </w:p>
        </w:tc>
        <w:tc>
          <w:tcPr>
            <w:tcW w:w="894" w:type="pct"/>
            <w:tcBorders>
              <w:bottom w:val="nil"/>
            </w:tcBorders>
            <w:vAlign w:val="center"/>
          </w:tcPr>
          <w:p w:rsidR="00CA378D" w:rsidRPr="00FC505F" w:rsidRDefault="00CA378D" w:rsidP="00164798">
            <w:pPr>
              <w:jc w:val="center"/>
              <w:rPr>
                <w:color w:val="000000"/>
                <w:szCs w:val="18"/>
              </w:rPr>
            </w:pPr>
            <w:r w:rsidRPr="00FC505F">
              <w:rPr>
                <w:color w:val="000000"/>
                <w:szCs w:val="18"/>
              </w:rPr>
              <w:t>1069%</w:t>
            </w:r>
          </w:p>
        </w:tc>
        <w:tc>
          <w:tcPr>
            <w:tcW w:w="781" w:type="pct"/>
            <w:tcBorders>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2017</w:t>
            </w:r>
          </w:p>
        </w:tc>
        <w:tc>
          <w:tcPr>
            <w:tcW w:w="1412"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870.709.076.209,71</w:t>
            </w:r>
          </w:p>
        </w:tc>
        <w:tc>
          <w:tcPr>
            <w:tcW w:w="1434"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115.521.939.795,78</w:t>
            </w:r>
          </w:p>
        </w:tc>
        <w:tc>
          <w:tcPr>
            <w:tcW w:w="894"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754%</w:t>
            </w:r>
          </w:p>
        </w:tc>
        <w:tc>
          <w:tcPr>
            <w:tcW w:w="781"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2018</w:t>
            </w:r>
          </w:p>
        </w:tc>
        <w:tc>
          <w:tcPr>
            <w:tcW w:w="1412"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859.504.888.223,19</w:t>
            </w:r>
          </w:p>
        </w:tc>
        <w:tc>
          <w:tcPr>
            <w:tcW w:w="1434"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105.606.815.786,70</w:t>
            </w:r>
          </w:p>
        </w:tc>
        <w:tc>
          <w:tcPr>
            <w:tcW w:w="894"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814%</w:t>
            </w:r>
          </w:p>
        </w:tc>
        <w:tc>
          <w:tcPr>
            <w:tcW w:w="781"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2019</w:t>
            </w:r>
          </w:p>
        </w:tc>
        <w:tc>
          <w:tcPr>
            <w:tcW w:w="1412"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943.561.222.062,40</w:t>
            </w:r>
          </w:p>
        </w:tc>
        <w:tc>
          <w:tcPr>
            <w:tcW w:w="1434"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100.950.256.993,95</w:t>
            </w:r>
          </w:p>
        </w:tc>
        <w:tc>
          <w:tcPr>
            <w:tcW w:w="894"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935%</w:t>
            </w:r>
          </w:p>
        </w:tc>
        <w:tc>
          <w:tcPr>
            <w:tcW w:w="781"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tcBorders>
            <w:vAlign w:val="center"/>
          </w:tcPr>
          <w:p w:rsidR="00CA378D" w:rsidRPr="00FC505F" w:rsidRDefault="00CA378D" w:rsidP="00164798">
            <w:pPr>
              <w:jc w:val="center"/>
              <w:rPr>
                <w:color w:val="000000"/>
                <w:szCs w:val="18"/>
              </w:rPr>
            </w:pPr>
            <w:r w:rsidRPr="00FC505F">
              <w:rPr>
                <w:color w:val="000000"/>
                <w:szCs w:val="18"/>
              </w:rPr>
              <w:t>2020</w:t>
            </w:r>
          </w:p>
        </w:tc>
        <w:tc>
          <w:tcPr>
            <w:tcW w:w="1412" w:type="pct"/>
            <w:tcBorders>
              <w:top w:val="nil"/>
            </w:tcBorders>
            <w:vAlign w:val="bottom"/>
          </w:tcPr>
          <w:p w:rsidR="00CA378D" w:rsidRPr="00FC505F" w:rsidRDefault="00CA378D" w:rsidP="00164798">
            <w:pPr>
              <w:jc w:val="right"/>
              <w:rPr>
                <w:color w:val="000000"/>
                <w:szCs w:val="18"/>
              </w:rPr>
            </w:pPr>
            <w:r w:rsidRPr="00FC505F">
              <w:rPr>
                <w:color w:val="000000"/>
                <w:szCs w:val="18"/>
              </w:rPr>
              <w:t>1.020.120.939.565,77</w:t>
            </w:r>
          </w:p>
        </w:tc>
        <w:tc>
          <w:tcPr>
            <w:tcW w:w="1434" w:type="pct"/>
            <w:tcBorders>
              <w:top w:val="nil"/>
            </w:tcBorders>
            <w:vAlign w:val="bottom"/>
          </w:tcPr>
          <w:p w:rsidR="00CA378D" w:rsidRPr="00FC505F" w:rsidRDefault="00CA378D" w:rsidP="00164798">
            <w:pPr>
              <w:jc w:val="right"/>
              <w:rPr>
                <w:color w:val="000000"/>
                <w:szCs w:val="18"/>
              </w:rPr>
            </w:pPr>
            <w:r w:rsidRPr="00FC505F">
              <w:rPr>
                <w:color w:val="000000"/>
                <w:szCs w:val="18"/>
              </w:rPr>
              <w:t>86.319.561.348,87</w:t>
            </w:r>
          </w:p>
        </w:tc>
        <w:tc>
          <w:tcPr>
            <w:tcW w:w="894" w:type="pct"/>
            <w:tcBorders>
              <w:top w:val="nil"/>
            </w:tcBorders>
            <w:vAlign w:val="center"/>
          </w:tcPr>
          <w:p w:rsidR="00CA378D" w:rsidRPr="00FC505F" w:rsidRDefault="00CA378D" w:rsidP="00164798">
            <w:pPr>
              <w:jc w:val="center"/>
              <w:rPr>
                <w:color w:val="000000"/>
                <w:szCs w:val="18"/>
              </w:rPr>
            </w:pPr>
            <w:r w:rsidRPr="00FC505F">
              <w:rPr>
                <w:color w:val="000000"/>
                <w:szCs w:val="18"/>
              </w:rPr>
              <w:t>1182%</w:t>
            </w:r>
          </w:p>
        </w:tc>
        <w:tc>
          <w:tcPr>
            <w:tcW w:w="781" w:type="pct"/>
            <w:tcBorders>
              <w:top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3325" w:type="pct"/>
            <w:gridSpan w:val="3"/>
            <w:vAlign w:val="center"/>
          </w:tcPr>
          <w:p w:rsidR="00CA378D" w:rsidRPr="00FC505F" w:rsidRDefault="00CA378D" w:rsidP="00164798">
            <w:pPr>
              <w:rPr>
                <w:b/>
                <w:color w:val="000000"/>
                <w:szCs w:val="18"/>
              </w:rPr>
            </w:pPr>
            <w:r w:rsidRPr="00FC505F">
              <w:rPr>
                <w:b/>
                <w:color w:val="000000"/>
                <w:szCs w:val="18"/>
              </w:rPr>
              <w:t>Rata-rata</w:t>
            </w:r>
          </w:p>
        </w:tc>
        <w:tc>
          <w:tcPr>
            <w:tcW w:w="894" w:type="pct"/>
            <w:vAlign w:val="center"/>
          </w:tcPr>
          <w:p w:rsidR="00CA378D" w:rsidRPr="00FC505F" w:rsidRDefault="00CA378D" w:rsidP="00164798">
            <w:pPr>
              <w:jc w:val="center"/>
              <w:rPr>
                <w:b/>
                <w:color w:val="000000"/>
                <w:szCs w:val="18"/>
              </w:rPr>
            </w:pPr>
            <w:r w:rsidRPr="00FC505F">
              <w:rPr>
                <w:b/>
                <w:color w:val="000000"/>
                <w:szCs w:val="18"/>
              </w:rPr>
              <w:t>951%</w:t>
            </w:r>
          </w:p>
        </w:tc>
        <w:tc>
          <w:tcPr>
            <w:tcW w:w="781" w:type="pct"/>
            <w:vAlign w:val="center"/>
          </w:tcPr>
          <w:p w:rsidR="00CA378D" w:rsidRPr="00FC505F" w:rsidRDefault="00CA378D" w:rsidP="00164798">
            <w:pPr>
              <w:jc w:val="center"/>
              <w:rPr>
                <w:color w:val="000000"/>
                <w:szCs w:val="18"/>
              </w:rPr>
            </w:pPr>
            <w:r w:rsidRPr="00FC505F">
              <w:rPr>
                <w:color w:val="000000"/>
                <w:szCs w:val="18"/>
              </w:rPr>
              <w:t>Tidak Efisien</w:t>
            </w:r>
          </w:p>
        </w:tc>
      </w:tr>
    </w:tbl>
    <w:p w:rsidR="00CA378D" w:rsidRDefault="00CA378D" w:rsidP="00CA378D">
      <w:pPr>
        <w:tabs>
          <w:tab w:val="left" w:pos="567"/>
        </w:tabs>
        <w:jc w:val="both"/>
        <w:rPr>
          <w:sz w:val="22"/>
          <w:szCs w:val="22"/>
          <w:lang w:val="id-ID"/>
        </w:rPr>
        <w:sectPr w:rsidR="00CA378D" w:rsidSect="00C02A0B">
          <w:type w:val="continuous"/>
          <w:pgSz w:w="11906" w:h="16838" w:code="9"/>
          <w:pgMar w:top="1701" w:right="1701" w:bottom="1701" w:left="1701" w:header="850" w:footer="709" w:gutter="0"/>
          <w:cols w:space="708"/>
          <w:docGrid w:linePitch="360"/>
        </w:sectPr>
      </w:pPr>
    </w:p>
    <w:p w:rsidR="00CA378D" w:rsidRPr="00C02A0B" w:rsidRDefault="00656297" w:rsidP="00CA378D">
      <w:pPr>
        <w:rPr>
          <w:szCs w:val="18"/>
          <w:lang w:val="id-ID"/>
        </w:rPr>
      </w:pPr>
      <w:r>
        <w:rPr>
          <w:szCs w:val="18"/>
          <w:lang w:val="id-ID"/>
        </w:rPr>
        <w:lastRenderedPageBreak/>
        <w:t>Sumber : Data Olahan</w:t>
      </w:r>
      <w:r w:rsidR="005A087D">
        <w:rPr>
          <w:szCs w:val="18"/>
          <w:lang w:val="id-ID"/>
        </w:rPr>
        <w:t>, 2022</w:t>
      </w:r>
    </w:p>
    <w:p w:rsidR="00C02A0B" w:rsidRDefault="00C02A0B" w:rsidP="00CA378D">
      <w:pPr>
        <w:tabs>
          <w:tab w:val="left" w:pos="567"/>
        </w:tabs>
        <w:jc w:val="both"/>
        <w:rPr>
          <w:sz w:val="22"/>
          <w:szCs w:val="22"/>
          <w:lang w:val="id-ID"/>
        </w:rPr>
        <w:sectPr w:rsidR="00C02A0B" w:rsidSect="00C02A0B">
          <w:type w:val="continuous"/>
          <w:pgSz w:w="11906" w:h="16838" w:code="9"/>
          <w:pgMar w:top="1701" w:right="1701" w:bottom="1701" w:left="1701" w:header="850" w:footer="709" w:gutter="0"/>
          <w:cols w:space="708"/>
          <w:docGrid w:linePitch="360"/>
        </w:sectPr>
      </w:pPr>
    </w:p>
    <w:p w:rsidR="00070C28" w:rsidRDefault="00D50340" w:rsidP="00C02A0B">
      <w:pPr>
        <w:tabs>
          <w:tab w:val="left" w:pos="567"/>
        </w:tabs>
        <w:spacing w:line="276" w:lineRule="auto"/>
        <w:jc w:val="both"/>
        <w:rPr>
          <w:sz w:val="22"/>
          <w:szCs w:val="22"/>
          <w:lang w:val="id-ID"/>
        </w:rPr>
      </w:pPr>
      <w:r>
        <w:rPr>
          <w:sz w:val="22"/>
          <w:szCs w:val="22"/>
          <w:lang w:val="id-ID"/>
        </w:rPr>
        <w:lastRenderedPageBreak/>
        <w:tab/>
      </w:r>
      <w:r w:rsidR="00CA378D" w:rsidRPr="00CA378D">
        <w:rPr>
          <w:sz w:val="22"/>
          <w:szCs w:val="22"/>
          <w:lang w:val="id-ID"/>
        </w:rPr>
        <w:t xml:space="preserve">Berdasarkan pada tabel </w:t>
      </w:r>
      <w:r w:rsidR="007B22D1">
        <w:rPr>
          <w:sz w:val="22"/>
          <w:szCs w:val="22"/>
          <w:lang w:val="id-ID"/>
        </w:rPr>
        <w:t>7</w:t>
      </w:r>
      <w:r w:rsidR="00CA378D">
        <w:rPr>
          <w:sz w:val="22"/>
          <w:szCs w:val="22"/>
          <w:lang w:val="id-ID"/>
        </w:rPr>
        <w:t>.</w:t>
      </w:r>
      <w:r w:rsidR="00CA378D" w:rsidRPr="00CA378D">
        <w:rPr>
          <w:sz w:val="22"/>
          <w:szCs w:val="22"/>
          <w:lang w:val="id-ID"/>
        </w:rPr>
        <w:t xml:space="preserve"> perhitungan rasio efisiensi Pada tahun 2016 persentase rasio efisiensi adalah 1069%, pada tahun 2017 rasio efisiensi </w:t>
      </w:r>
      <w:r w:rsidR="000E3E09">
        <w:rPr>
          <w:sz w:val="22"/>
          <w:szCs w:val="22"/>
          <w:lang w:val="id-ID"/>
        </w:rPr>
        <w:t xml:space="preserve">turun menjadi </w:t>
      </w:r>
      <w:r w:rsidR="00CA378D" w:rsidRPr="00CA378D">
        <w:rPr>
          <w:sz w:val="22"/>
          <w:szCs w:val="22"/>
          <w:lang w:val="id-ID"/>
        </w:rPr>
        <w:t xml:space="preserve">754%, Pada tahun 2018 persentase rasio efisiensi naik menjadi 814% pada tahun 2019 persentase rasio efisiensi naik menjadi 935%, dan pada tahun 2020 persentase rasio efisiensi naik menjadi 1182%. rata-rata rasio efisiensi dari tahun 2016 sampai dengan </w:t>
      </w:r>
      <w:r w:rsidR="00CA378D" w:rsidRPr="00CA378D">
        <w:rPr>
          <w:sz w:val="22"/>
          <w:szCs w:val="22"/>
          <w:lang w:val="id-ID"/>
        </w:rPr>
        <w:lastRenderedPageBreak/>
        <w:t>tahun 2020 sebesar 951%</w:t>
      </w:r>
      <w:r w:rsidR="000E3E09">
        <w:rPr>
          <w:sz w:val="22"/>
          <w:szCs w:val="22"/>
          <w:lang w:val="id-ID"/>
        </w:rPr>
        <w:t xml:space="preserve"> dikagorikan tidak efisien.</w:t>
      </w:r>
    </w:p>
    <w:p w:rsidR="00656297" w:rsidRDefault="00656297" w:rsidP="00C02A0B">
      <w:pPr>
        <w:tabs>
          <w:tab w:val="left" w:pos="567"/>
        </w:tabs>
        <w:spacing w:line="276" w:lineRule="auto"/>
        <w:jc w:val="both"/>
        <w:rPr>
          <w:sz w:val="22"/>
          <w:szCs w:val="22"/>
          <w:lang w:val="id-ID"/>
        </w:rPr>
      </w:pPr>
    </w:p>
    <w:p w:rsidR="00F361D6" w:rsidRDefault="007B22D1" w:rsidP="00290749">
      <w:pPr>
        <w:pStyle w:val="Heading3"/>
      </w:pPr>
      <w:r>
        <w:t>3.</w:t>
      </w:r>
      <w:r w:rsidR="00F361D6">
        <w:t>4</w:t>
      </w:r>
      <w:r w:rsidR="00F361D6">
        <w:tab/>
        <w:t>Rasio Aktivitas</w:t>
      </w:r>
    </w:p>
    <w:p w:rsidR="00F361D6" w:rsidRDefault="00F361D6" w:rsidP="00C02A0B">
      <w:pPr>
        <w:tabs>
          <w:tab w:val="left" w:pos="567"/>
        </w:tabs>
        <w:spacing w:line="276" w:lineRule="auto"/>
        <w:jc w:val="both"/>
        <w:rPr>
          <w:sz w:val="22"/>
          <w:szCs w:val="22"/>
          <w:lang w:val="id-ID"/>
        </w:rPr>
      </w:pPr>
      <w:r>
        <w:rPr>
          <w:b/>
          <w:sz w:val="22"/>
          <w:szCs w:val="22"/>
          <w:lang w:val="id-ID"/>
        </w:rPr>
        <w:tab/>
      </w:r>
      <w:r w:rsidRPr="00CA378D">
        <w:rPr>
          <w:sz w:val="22"/>
          <w:szCs w:val="22"/>
          <w:lang w:val="id-ID"/>
        </w:rPr>
        <w:t xml:space="preserve">Perhitungan rasio </w:t>
      </w:r>
      <w:r>
        <w:rPr>
          <w:sz w:val="22"/>
          <w:szCs w:val="22"/>
          <w:lang w:val="id-ID"/>
        </w:rPr>
        <w:t>aktivitas</w:t>
      </w:r>
      <w:r w:rsidRPr="00CA378D">
        <w:rPr>
          <w:sz w:val="22"/>
          <w:szCs w:val="22"/>
          <w:lang w:val="id-ID"/>
        </w:rPr>
        <w:t xml:space="preserve"> pada Badan pengelolaan keuangan dan Aset Daerah (BPKAD) Pemerintah Kota Lubuklin</w:t>
      </w:r>
      <w:r w:rsidR="007B22D1">
        <w:rPr>
          <w:sz w:val="22"/>
          <w:szCs w:val="22"/>
          <w:lang w:val="id-ID"/>
        </w:rPr>
        <w:t>ggau dapat dilihat pada tabel 8</w:t>
      </w:r>
      <w:r w:rsidRPr="00CA378D">
        <w:rPr>
          <w:sz w:val="22"/>
          <w:szCs w:val="22"/>
          <w:lang w:val="id-ID"/>
        </w:rPr>
        <w:t>. sebagai berikut :</w:t>
      </w:r>
    </w:p>
    <w:p w:rsidR="00F361D6" w:rsidRDefault="00F361D6" w:rsidP="00F361D6">
      <w:pPr>
        <w:rPr>
          <w:b/>
          <w:sz w:val="24"/>
          <w:szCs w:val="24"/>
        </w:rPr>
        <w:sectPr w:rsidR="00F361D6" w:rsidSect="00C02A0B">
          <w:type w:val="continuous"/>
          <w:pgSz w:w="11906" w:h="16838" w:code="9"/>
          <w:pgMar w:top="1701" w:right="1701" w:bottom="1701" w:left="1701" w:header="850" w:footer="709" w:gutter="0"/>
          <w:cols w:num="2" w:space="567"/>
          <w:docGrid w:linePitch="360"/>
        </w:sectPr>
      </w:pPr>
    </w:p>
    <w:p w:rsidR="00B851A5" w:rsidRDefault="00B851A5" w:rsidP="00C02A0B">
      <w:pPr>
        <w:jc w:val="center"/>
        <w:rPr>
          <w:b/>
          <w:sz w:val="22"/>
          <w:szCs w:val="22"/>
          <w:lang w:val="id-ID"/>
        </w:rPr>
      </w:pPr>
    </w:p>
    <w:p w:rsidR="00F361D6" w:rsidRPr="00F361D6" w:rsidRDefault="00F361D6" w:rsidP="00C02A0B">
      <w:pPr>
        <w:jc w:val="center"/>
        <w:rPr>
          <w:b/>
          <w:sz w:val="22"/>
          <w:szCs w:val="22"/>
        </w:rPr>
      </w:pPr>
      <w:r>
        <w:rPr>
          <w:b/>
          <w:sz w:val="22"/>
          <w:szCs w:val="22"/>
        </w:rPr>
        <w:t xml:space="preserve">Tabel </w:t>
      </w:r>
      <w:r w:rsidR="007B22D1">
        <w:rPr>
          <w:b/>
          <w:sz w:val="22"/>
          <w:szCs w:val="22"/>
          <w:lang w:val="id-ID"/>
        </w:rPr>
        <w:t>8</w:t>
      </w:r>
      <w:r>
        <w:rPr>
          <w:b/>
          <w:sz w:val="22"/>
          <w:szCs w:val="22"/>
          <w:lang w:val="id-ID"/>
        </w:rPr>
        <w:t>.</w:t>
      </w:r>
      <w:r w:rsidRPr="00F361D6">
        <w:rPr>
          <w:b/>
          <w:sz w:val="22"/>
          <w:szCs w:val="22"/>
        </w:rPr>
        <w:t xml:space="preserve"> Perhitungan Ra</w:t>
      </w:r>
      <w:r w:rsidR="00656297">
        <w:rPr>
          <w:b/>
          <w:sz w:val="22"/>
          <w:szCs w:val="22"/>
        </w:rPr>
        <w:t>sio Aktivitas</w:t>
      </w:r>
      <w:r w:rsidRPr="00F361D6">
        <w:rPr>
          <w:b/>
          <w:sz w:val="22"/>
          <w:szCs w:val="22"/>
        </w:rPr>
        <w:t xml:space="preserve"> (dalam rupiah)</w:t>
      </w:r>
    </w:p>
    <w:tbl>
      <w:tblPr>
        <w:tblStyle w:val="TableGrid"/>
        <w:tblW w:w="4897"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838"/>
        <w:gridCol w:w="2155"/>
        <w:gridCol w:w="2125"/>
        <w:gridCol w:w="1119"/>
        <w:gridCol w:w="1049"/>
        <w:gridCol w:w="1254"/>
      </w:tblGrid>
      <w:tr w:rsidR="00F361D6" w:rsidRPr="00AE2126" w:rsidTr="00C02A0B">
        <w:tc>
          <w:tcPr>
            <w:tcW w:w="491" w:type="pct"/>
            <w:vMerge w:val="restart"/>
            <w:vAlign w:val="center"/>
          </w:tcPr>
          <w:p w:rsidR="00F361D6" w:rsidRPr="00AE2126" w:rsidRDefault="00F361D6" w:rsidP="00164798">
            <w:pPr>
              <w:jc w:val="center"/>
              <w:rPr>
                <w:b/>
              </w:rPr>
            </w:pPr>
            <w:r w:rsidRPr="00AE2126">
              <w:rPr>
                <w:b/>
              </w:rPr>
              <w:t>Tahun</w:t>
            </w:r>
          </w:p>
        </w:tc>
        <w:tc>
          <w:tcPr>
            <w:tcW w:w="1262" w:type="pct"/>
            <w:vAlign w:val="center"/>
          </w:tcPr>
          <w:p w:rsidR="00F361D6" w:rsidRPr="00AE2126" w:rsidRDefault="00F361D6" w:rsidP="00164798">
            <w:pPr>
              <w:jc w:val="center"/>
              <w:rPr>
                <w:b/>
              </w:rPr>
            </w:pPr>
            <w:r w:rsidRPr="00AE2126">
              <w:rPr>
                <w:b/>
              </w:rPr>
              <w:t>Belanja Operasi Terhadap Total Belanja Daerah</w:t>
            </w:r>
          </w:p>
        </w:tc>
        <w:tc>
          <w:tcPr>
            <w:tcW w:w="1244" w:type="pct"/>
            <w:vAlign w:val="center"/>
          </w:tcPr>
          <w:p w:rsidR="00F361D6" w:rsidRPr="00AE2126" w:rsidRDefault="00F361D6" w:rsidP="00164798">
            <w:pPr>
              <w:jc w:val="center"/>
              <w:rPr>
                <w:b/>
              </w:rPr>
            </w:pPr>
            <w:r w:rsidRPr="00AE2126">
              <w:rPr>
                <w:b/>
              </w:rPr>
              <w:t>Belanja Modal Terhadap Total Belanja Daerah</w:t>
            </w:r>
          </w:p>
        </w:tc>
        <w:tc>
          <w:tcPr>
            <w:tcW w:w="655" w:type="pct"/>
            <w:vMerge w:val="restart"/>
            <w:vAlign w:val="center"/>
          </w:tcPr>
          <w:p w:rsidR="00F361D6" w:rsidRPr="00AE2126" w:rsidRDefault="00F361D6" w:rsidP="00164798">
            <w:pPr>
              <w:jc w:val="center"/>
              <w:rPr>
                <w:b/>
              </w:rPr>
            </w:pPr>
            <w:r w:rsidRPr="00AE2126">
              <w:rPr>
                <w:b/>
              </w:rPr>
              <w:t>Rasio Operasi</w:t>
            </w:r>
          </w:p>
        </w:tc>
        <w:tc>
          <w:tcPr>
            <w:tcW w:w="614" w:type="pct"/>
            <w:vMerge w:val="restart"/>
            <w:vAlign w:val="center"/>
          </w:tcPr>
          <w:p w:rsidR="00F361D6" w:rsidRPr="00AE2126" w:rsidRDefault="00F361D6" w:rsidP="00164798">
            <w:pPr>
              <w:jc w:val="center"/>
              <w:rPr>
                <w:b/>
              </w:rPr>
            </w:pPr>
            <w:r w:rsidRPr="00AE2126">
              <w:rPr>
                <w:b/>
              </w:rPr>
              <w:t>Rasio Modal</w:t>
            </w:r>
          </w:p>
        </w:tc>
        <w:tc>
          <w:tcPr>
            <w:tcW w:w="735" w:type="pct"/>
            <w:vMerge w:val="restart"/>
            <w:vAlign w:val="center"/>
          </w:tcPr>
          <w:p w:rsidR="00F361D6" w:rsidRPr="00AE2126" w:rsidRDefault="00F361D6" w:rsidP="00164798">
            <w:pPr>
              <w:jc w:val="center"/>
              <w:rPr>
                <w:b/>
              </w:rPr>
            </w:pPr>
            <w:r>
              <w:rPr>
                <w:b/>
              </w:rPr>
              <w:t>Ket.</w:t>
            </w:r>
          </w:p>
        </w:tc>
      </w:tr>
      <w:tr w:rsidR="00F361D6" w:rsidRPr="00AE2126" w:rsidTr="00C02A0B">
        <w:tc>
          <w:tcPr>
            <w:tcW w:w="491" w:type="pct"/>
            <w:vMerge/>
            <w:vAlign w:val="center"/>
          </w:tcPr>
          <w:p w:rsidR="00F361D6" w:rsidRPr="00AE2126" w:rsidRDefault="00F361D6" w:rsidP="00164798">
            <w:pPr>
              <w:jc w:val="center"/>
            </w:pPr>
          </w:p>
        </w:tc>
        <w:tc>
          <w:tcPr>
            <w:tcW w:w="1262" w:type="pct"/>
            <w:vAlign w:val="center"/>
          </w:tcPr>
          <w:p w:rsidR="00F361D6" w:rsidRPr="00A439B5" w:rsidRDefault="00F361D6" w:rsidP="00164798">
            <w:pPr>
              <w:jc w:val="center"/>
              <w:rPr>
                <w:sz w:val="16"/>
                <w:szCs w:val="16"/>
              </w:rPr>
            </w:pPr>
            <w:r w:rsidRPr="00A439B5">
              <w:rPr>
                <w:sz w:val="16"/>
                <w:szCs w:val="16"/>
              </w:rPr>
              <w:t>B.operas/total belanja x 100%</w:t>
            </w:r>
          </w:p>
        </w:tc>
        <w:tc>
          <w:tcPr>
            <w:tcW w:w="1244" w:type="pct"/>
            <w:vAlign w:val="center"/>
          </w:tcPr>
          <w:p w:rsidR="00F361D6" w:rsidRPr="00A439B5" w:rsidRDefault="00F361D6" w:rsidP="00164798">
            <w:pPr>
              <w:jc w:val="center"/>
              <w:rPr>
                <w:sz w:val="16"/>
                <w:szCs w:val="16"/>
              </w:rPr>
            </w:pPr>
            <w:r w:rsidRPr="00A439B5">
              <w:rPr>
                <w:sz w:val="16"/>
                <w:szCs w:val="16"/>
              </w:rPr>
              <w:t>B. modal/total belanja x 100%</w:t>
            </w:r>
          </w:p>
        </w:tc>
        <w:tc>
          <w:tcPr>
            <w:tcW w:w="655" w:type="pct"/>
            <w:vMerge/>
            <w:vAlign w:val="center"/>
          </w:tcPr>
          <w:p w:rsidR="00F361D6" w:rsidRPr="00AE2126" w:rsidRDefault="00F361D6" w:rsidP="00164798">
            <w:pPr>
              <w:jc w:val="center"/>
            </w:pPr>
          </w:p>
        </w:tc>
        <w:tc>
          <w:tcPr>
            <w:tcW w:w="614" w:type="pct"/>
            <w:vMerge/>
            <w:vAlign w:val="center"/>
          </w:tcPr>
          <w:p w:rsidR="00F361D6" w:rsidRPr="00AE2126" w:rsidRDefault="00F361D6" w:rsidP="00164798">
            <w:pPr>
              <w:jc w:val="center"/>
            </w:pPr>
          </w:p>
        </w:tc>
        <w:tc>
          <w:tcPr>
            <w:tcW w:w="735" w:type="pct"/>
            <w:vMerge/>
          </w:tcPr>
          <w:p w:rsidR="00F361D6" w:rsidRPr="00AE2126" w:rsidRDefault="00F361D6" w:rsidP="00164798">
            <w:pPr>
              <w:jc w:val="center"/>
            </w:pPr>
          </w:p>
        </w:tc>
      </w:tr>
      <w:tr w:rsidR="00F361D6" w:rsidRPr="00AE2126" w:rsidTr="00C02A0B">
        <w:tc>
          <w:tcPr>
            <w:tcW w:w="491"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2016</w:t>
            </w:r>
          </w:p>
        </w:tc>
        <w:tc>
          <w:tcPr>
            <w:tcW w:w="1262" w:type="pct"/>
            <w:tcBorders>
              <w:bottom w:val="nil"/>
            </w:tcBorders>
            <w:vAlign w:val="center"/>
          </w:tcPr>
          <w:p w:rsidR="00F361D6" w:rsidRPr="00287243" w:rsidRDefault="00F361D6" w:rsidP="00164798">
            <w:pPr>
              <w:jc w:val="right"/>
              <w:rPr>
                <w:sz w:val="18"/>
                <w:szCs w:val="18"/>
              </w:rPr>
            </w:pPr>
            <w:r w:rsidRPr="00287243">
              <w:rPr>
                <w:sz w:val="18"/>
                <w:szCs w:val="18"/>
              </w:rPr>
              <w:t>604.104.194.685,08</w:t>
            </w:r>
          </w:p>
        </w:tc>
        <w:tc>
          <w:tcPr>
            <w:tcW w:w="1244" w:type="pct"/>
            <w:tcBorders>
              <w:bottom w:val="nil"/>
            </w:tcBorders>
            <w:vAlign w:val="center"/>
          </w:tcPr>
          <w:p w:rsidR="00F361D6" w:rsidRPr="00287243" w:rsidRDefault="00F361D6" w:rsidP="00164798">
            <w:pPr>
              <w:jc w:val="right"/>
              <w:rPr>
                <w:sz w:val="18"/>
                <w:szCs w:val="18"/>
              </w:rPr>
            </w:pPr>
            <w:r w:rsidRPr="00287243">
              <w:rPr>
                <w:sz w:val="18"/>
                <w:szCs w:val="18"/>
              </w:rPr>
              <w:t>205.417.239.958,00</w:t>
            </w:r>
          </w:p>
        </w:tc>
        <w:tc>
          <w:tcPr>
            <w:tcW w:w="655"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75%</w:t>
            </w:r>
          </w:p>
        </w:tc>
        <w:tc>
          <w:tcPr>
            <w:tcW w:w="614"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25%</w:t>
            </w:r>
          </w:p>
        </w:tc>
        <w:tc>
          <w:tcPr>
            <w:tcW w:w="735"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287243">
              <w:rPr>
                <w:sz w:val="18"/>
                <w:szCs w:val="18"/>
              </w:rPr>
              <w:t>809.943.066.643,08</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809.943.066.643,08</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2017</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633.232.759.070,25</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237.003.593.139,46</w:t>
            </w:r>
          </w:p>
        </w:tc>
        <w:tc>
          <w:tcPr>
            <w:tcW w:w="65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73%</w:t>
            </w:r>
          </w:p>
        </w:tc>
        <w:tc>
          <w:tcPr>
            <w:tcW w:w="614"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27%</w:t>
            </w:r>
          </w:p>
        </w:tc>
        <w:tc>
          <w:tcPr>
            <w:tcW w:w="73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870.709.076.209,71</w:t>
            </w:r>
          </w:p>
        </w:tc>
        <w:tc>
          <w:tcPr>
            <w:tcW w:w="1244" w:type="pct"/>
            <w:tcBorders>
              <w:top w:val="nil"/>
              <w:bottom w:val="nil"/>
            </w:tcBorders>
            <w:vAlign w:val="center"/>
          </w:tcPr>
          <w:p w:rsidR="00F361D6" w:rsidRPr="00287243" w:rsidRDefault="00F361D6" w:rsidP="00164798">
            <w:pPr>
              <w:jc w:val="right"/>
              <w:rPr>
                <w:sz w:val="18"/>
                <w:szCs w:val="18"/>
              </w:rPr>
            </w:pPr>
            <w:r w:rsidRPr="007C1E33">
              <w:rPr>
                <w:sz w:val="18"/>
                <w:szCs w:val="18"/>
              </w:rPr>
              <w:t>870.709.076.209,71</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2018</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649.516.620.490,95</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209.920.267.732,24</w:t>
            </w:r>
          </w:p>
        </w:tc>
        <w:tc>
          <w:tcPr>
            <w:tcW w:w="65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76%</w:t>
            </w:r>
          </w:p>
        </w:tc>
        <w:tc>
          <w:tcPr>
            <w:tcW w:w="614"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24%</w:t>
            </w:r>
          </w:p>
        </w:tc>
        <w:tc>
          <w:tcPr>
            <w:tcW w:w="73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859.504.888.223,19</w:t>
            </w:r>
          </w:p>
        </w:tc>
        <w:tc>
          <w:tcPr>
            <w:tcW w:w="1244" w:type="pct"/>
            <w:tcBorders>
              <w:top w:val="nil"/>
              <w:bottom w:val="nil"/>
            </w:tcBorders>
            <w:vAlign w:val="center"/>
          </w:tcPr>
          <w:p w:rsidR="00F361D6" w:rsidRPr="00287243" w:rsidRDefault="00F361D6" w:rsidP="00164798">
            <w:pPr>
              <w:jc w:val="right"/>
              <w:rPr>
                <w:sz w:val="18"/>
                <w:szCs w:val="18"/>
              </w:rPr>
            </w:pPr>
            <w:r w:rsidRPr="007C1E33">
              <w:rPr>
                <w:sz w:val="18"/>
                <w:szCs w:val="18"/>
              </w:rPr>
              <w:t>859.504.888.223,19</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2019</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689.059.769.341,40</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254.283.952.721,00</w:t>
            </w:r>
          </w:p>
        </w:tc>
        <w:tc>
          <w:tcPr>
            <w:tcW w:w="65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73%</w:t>
            </w:r>
          </w:p>
        </w:tc>
        <w:tc>
          <w:tcPr>
            <w:tcW w:w="614"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27%</w:t>
            </w:r>
          </w:p>
        </w:tc>
        <w:tc>
          <w:tcPr>
            <w:tcW w:w="73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943.561.222.062,40</w:t>
            </w:r>
          </w:p>
        </w:tc>
        <w:tc>
          <w:tcPr>
            <w:tcW w:w="1244" w:type="pct"/>
            <w:tcBorders>
              <w:top w:val="nil"/>
              <w:bottom w:val="nil"/>
            </w:tcBorders>
            <w:vAlign w:val="center"/>
          </w:tcPr>
          <w:p w:rsidR="00F361D6" w:rsidRPr="00287243" w:rsidRDefault="00F361D6" w:rsidP="00164798">
            <w:pPr>
              <w:jc w:val="right"/>
              <w:rPr>
                <w:sz w:val="18"/>
                <w:szCs w:val="18"/>
              </w:rPr>
            </w:pPr>
            <w:r w:rsidRPr="007C1E33">
              <w:rPr>
                <w:sz w:val="18"/>
                <w:szCs w:val="18"/>
              </w:rPr>
              <w:t>943.561.222.062,40</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tcBorders>
            <w:vAlign w:val="center"/>
          </w:tcPr>
          <w:p w:rsidR="00F361D6" w:rsidRPr="00287243" w:rsidRDefault="00F361D6" w:rsidP="00164798">
            <w:pPr>
              <w:jc w:val="center"/>
              <w:rPr>
                <w:sz w:val="18"/>
                <w:szCs w:val="18"/>
              </w:rPr>
            </w:pPr>
            <w:r w:rsidRPr="00287243">
              <w:rPr>
                <w:sz w:val="18"/>
                <w:szCs w:val="18"/>
              </w:rPr>
              <w:t>2020</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649.922.041.665,50</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334.867.453.980,27</w:t>
            </w:r>
          </w:p>
        </w:tc>
        <w:tc>
          <w:tcPr>
            <w:tcW w:w="655" w:type="pct"/>
            <w:vMerge w:val="restart"/>
            <w:tcBorders>
              <w:top w:val="nil"/>
            </w:tcBorders>
            <w:vAlign w:val="center"/>
          </w:tcPr>
          <w:p w:rsidR="00F361D6" w:rsidRPr="00287243" w:rsidRDefault="00F361D6" w:rsidP="00164798">
            <w:pPr>
              <w:jc w:val="center"/>
              <w:rPr>
                <w:sz w:val="18"/>
                <w:szCs w:val="18"/>
              </w:rPr>
            </w:pPr>
            <w:r w:rsidRPr="00287243">
              <w:rPr>
                <w:sz w:val="18"/>
                <w:szCs w:val="18"/>
              </w:rPr>
              <w:t>64%</w:t>
            </w:r>
          </w:p>
        </w:tc>
        <w:tc>
          <w:tcPr>
            <w:tcW w:w="614" w:type="pct"/>
            <w:vMerge w:val="restart"/>
            <w:tcBorders>
              <w:top w:val="nil"/>
            </w:tcBorders>
            <w:vAlign w:val="center"/>
          </w:tcPr>
          <w:p w:rsidR="00F361D6" w:rsidRPr="00287243" w:rsidRDefault="00F361D6" w:rsidP="00164798">
            <w:pPr>
              <w:jc w:val="center"/>
              <w:rPr>
                <w:sz w:val="18"/>
                <w:szCs w:val="18"/>
              </w:rPr>
            </w:pPr>
            <w:r w:rsidRPr="00287243">
              <w:rPr>
                <w:sz w:val="18"/>
                <w:szCs w:val="18"/>
              </w:rPr>
              <w:t>33%</w:t>
            </w:r>
          </w:p>
        </w:tc>
        <w:tc>
          <w:tcPr>
            <w:tcW w:w="735" w:type="pct"/>
            <w:vMerge w:val="restart"/>
            <w:tcBorders>
              <w:top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Pr>
          <w:p w:rsidR="00F361D6" w:rsidRPr="00287243" w:rsidRDefault="00F361D6" w:rsidP="00164798">
            <w:pPr>
              <w:jc w:val="both"/>
              <w:rPr>
                <w:sz w:val="18"/>
                <w:szCs w:val="18"/>
              </w:rPr>
            </w:pPr>
          </w:p>
        </w:tc>
        <w:tc>
          <w:tcPr>
            <w:tcW w:w="1262" w:type="pct"/>
            <w:tcBorders>
              <w:top w:val="nil"/>
            </w:tcBorders>
            <w:vAlign w:val="center"/>
          </w:tcPr>
          <w:p w:rsidR="00F361D6" w:rsidRPr="00287243" w:rsidRDefault="00F361D6" w:rsidP="00164798">
            <w:pPr>
              <w:jc w:val="right"/>
              <w:rPr>
                <w:sz w:val="18"/>
                <w:szCs w:val="18"/>
              </w:rPr>
            </w:pPr>
            <w:r w:rsidRPr="007C1E33">
              <w:rPr>
                <w:sz w:val="18"/>
                <w:szCs w:val="18"/>
              </w:rPr>
              <w:t>1.020.120.939.565,77</w:t>
            </w:r>
          </w:p>
        </w:tc>
        <w:tc>
          <w:tcPr>
            <w:tcW w:w="1244" w:type="pct"/>
            <w:tcBorders>
              <w:top w:val="nil"/>
            </w:tcBorders>
            <w:vAlign w:val="center"/>
          </w:tcPr>
          <w:p w:rsidR="00F361D6" w:rsidRPr="00287243" w:rsidRDefault="00F361D6" w:rsidP="00164798">
            <w:pPr>
              <w:jc w:val="right"/>
              <w:rPr>
                <w:sz w:val="18"/>
                <w:szCs w:val="18"/>
              </w:rPr>
            </w:pPr>
            <w:r w:rsidRPr="007C1E33">
              <w:rPr>
                <w:sz w:val="18"/>
                <w:szCs w:val="18"/>
              </w:rPr>
              <w:t>1.020.120.939.565,77</w:t>
            </w:r>
          </w:p>
        </w:tc>
        <w:tc>
          <w:tcPr>
            <w:tcW w:w="655" w:type="pct"/>
            <w:vMerge/>
            <w:vAlign w:val="center"/>
          </w:tcPr>
          <w:p w:rsidR="00F361D6" w:rsidRPr="00287243" w:rsidRDefault="00F361D6" w:rsidP="00164798">
            <w:pPr>
              <w:jc w:val="center"/>
              <w:rPr>
                <w:sz w:val="18"/>
                <w:szCs w:val="18"/>
              </w:rPr>
            </w:pPr>
          </w:p>
        </w:tc>
        <w:tc>
          <w:tcPr>
            <w:tcW w:w="614" w:type="pct"/>
            <w:vMerge/>
            <w:vAlign w:val="center"/>
          </w:tcPr>
          <w:p w:rsidR="00F361D6" w:rsidRPr="00287243" w:rsidRDefault="00F361D6" w:rsidP="00164798">
            <w:pPr>
              <w:jc w:val="center"/>
              <w:rPr>
                <w:sz w:val="18"/>
                <w:szCs w:val="18"/>
              </w:rPr>
            </w:pPr>
          </w:p>
        </w:tc>
        <w:tc>
          <w:tcPr>
            <w:tcW w:w="735" w:type="pct"/>
            <w:vMerge/>
          </w:tcPr>
          <w:p w:rsidR="00F361D6" w:rsidRPr="00287243" w:rsidRDefault="00F361D6" w:rsidP="00164798">
            <w:pPr>
              <w:jc w:val="center"/>
              <w:rPr>
                <w:sz w:val="18"/>
                <w:szCs w:val="18"/>
              </w:rPr>
            </w:pPr>
          </w:p>
        </w:tc>
      </w:tr>
      <w:tr w:rsidR="00F361D6" w:rsidRPr="00AE2126" w:rsidTr="00C02A0B">
        <w:tc>
          <w:tcPr>
            <w:tcW w:w="2996" w:type="pct"/>
            <w:gridSpan w:val="3"/>
            <w:vAlign w:val="center"/>
          </w:tcPr>
          <w:p w:rsidR="00F361D6" w:rsidRPr="00287243" w:rsidRDefault="00F361D6" w:rsidP="00164798">
            <w:pPr>
              <w:jc w:val="both"/>
              <w:rPr>
                <w:sz w:val="18"/>
                <w:szCs w:val="18"/>
              </w:rPr>
            </w:pPr>
            <w:r w:rsidRPr="00287243">
              <w:rPr>
                <w:b/>
                <w:sz w:val="18"/>
                <w:szCs w:val="18"/>
              </w:rPr>
              <w:t>Rata-Rata</w:t>
            </w:r>
          </w:p>
        </w:tc>
        <w:tc>
          <w:tcPr>
            <w:tcW w:w="655" w:type="pct"/>
            <w:vAlign w:val="center"/>
          </w:tcPr>
          <w:p w:rsidR="00F361D6" w:rsidRPr="00287243" w:rsidRDefault="00F361D6" w:rsidP="00164798">
            <w:pPr>
              <w:jc w:val="center"/>
              <w:rPr>
                <w:b/>
                <w:sz w:val="18"/>
                <w:szCs w:val="18"/>
              </w:rPr>
            </w:pPr>
            <w:r w:rsidRPr="00287243">
              <w:rPr>
                <w:b/>
                <w:sz w:val="18"/>
                <w:szCs w:val="18"/>
              </w:rPr>
              <w:t>72%</w:t>
            </w:r>
          </w:p>
        </w:tc>
        <w:tc>
          <w:tcPr>
            <w:tcW w:w="614" w:type="pct"/>
            <w:vAlign w:val="center"/>
          </w:tcPr>
          <w:p w:rsidR="00F361D6" w:rsidRPr="00287243" w:rsidRDefault="00F361D6" w:rsidP="00164798">
            <w:pPr>
              <w:jc w:val="center"/>
              <w:rPr>
                <w:b/>
                <w:sz w:val="18"/>
                <w:szCs w:val="18"/>
              </w:rPr>
            </w:pPr>
            <w:r w:rsidRPr="00287243">
              <w:rPr>
                <w:b/>
                <w:sz w:val="18"/>
                <w:szCs w:val="18"/>
              </w:rPr>
              <w:t>27%</w:t>
            </w:r>
          </w:p>
        </w:tc>
        <w:tc>
          <w:tcPr>
            <w:tcW w:w="735" w:type="pct"/>
            <w:vAlign w:val="center"/>
          </w:tcPr>
          <w:p w:rsidR="00F361D6" w:rsidRPr="00287243" w:rsidRDefault="00F361D6" w:rsidP="00164798">
            <w:pPr>
              <w:jc w:val="center"/>
              <w:rPr>
                <w:sz w:val="18"/>
                <w:szCs w:val="18"/>
              </w:rPr>
            </w:pPr>
            <w:r w:rsidRPr="00287243">
              <w:rPr>
                <w:sz w:val="18"/>
                <w:szCs w:val="18"/>
              </w:rPr>
              <w:t>Tidak Serasi</w:t>
            </w:r>
          </w:p>
        </w:tc>
      </w:tr>
    </w:tbl>
    <w:p w:rsidR="00F361D6" w:rsidRDefault="00F361D6" w:rsidP="00CA378D">
      <w:pPr>
        <w:tabs>
          <w:tab w:val="left" w:pos="567"/>
        </w:tabs>
        <w:jc w:val="both"/>
        <w:rPr>
          <w:sz w:val="22"/>
          <w:szCs w:val="22"/>
          <w:lang w:val="id-ID"/>
        </w:rPr>
        <w:sectPr w:rsidR="00F361D6" w:rsidSect="00C02A0B">
          <w:type w:val="continuous"/>
          <w:pgSz w:w="11906" w:h="16838" w:code="9"/>
          <w:pgMar w:top="1701" w:right="1701" w:bottom="1701" w:left="1701" w:header="850" w:footer="709" w:gutter="0"/>
          <w:cols w:space="708"/>
          <w:docGrid w:linePitch="360"/>
        </w:sectPr>
      </w:pPr>
    </w:p>
    <w:p w:rsidR="00C02A0B" w:rsidRDefault="005A087D" w:rsidP="00FC505F">
      <w:pPr>
        <w:rPr>
          <w:szCs w:val="18"/>
          <w:lang w:val="id-ID"/>
        </w:rPr>
      </w:pPr>
      <w:r>
        <w:rPr>
          <w:szCs w:val="18"/>
          <w:lang w:val="id-ID"/>
        </w:rPr>
        <w:lastRenderedPageBreak/>
        <w:t>Sumber : Data D</w:t>
      </w:r>
      <w:r w:rsidR="00F361D6" w:rsidRPr="00C02A0B">
        <w:rPr>
          <w:szCs w:val="18"/>
          <w:lang w:val="id-ID"/>
        </w:rPr>
        <w:t>iolah</w:t>
      </w:r>
      <w:r>
        <w:rPr>
          <w:szCs w:val="18"/>
          <w:lang w:val="id-ID"/>
        </w:rPr>
        <w:t>, 2022</w:t>
      </w:r>
    </w:p>
    <w:p w:rsidR="00FC505F" w:rsidRPr="00FC505F" w:rsidRDefault="00FC505F" w:rsidP="00FC505F">
      <w:pPr>
        <w:rPr>
          <w:szCs w:val="18"/>
          <w:lang w:val="id-ID"/>
        </w:rPr>
        <w:sectPr w:rsidR="00FC505F" w:rsidRPr="00FC505F" w:rsidSect="00C02A0B">
          <w:type w:val="continuous"/>
          <w:pgSz w:w="11906" w:h="16838" w:code="9"/>
          <w:pgMar w:top="1701" w:right="1701" w:bottom="1701" w:left="1701" w:header="850" w:footer="709" w:gutter="0"/>
          <w:cols w:space="708"/>
          <w:docGrid w:linePitch="360"/>
        </w:sectPr>
      </w:pPr>
    </w:p>
    <w:p w:rsidR="00554795" w:rsidRDefault="00D50340" w:rsidP="00C02A0B">
      <w:pPr>
        <w:tabs>
          <w:tab w:val="left" w:pos="567"/>
        </w:tabs>
        <w:spacing w:line="276" w:lineRule="auto"/>
        <w:jc w:val="both"/>
        <w:rPr>
          <w:sz w:val="22"/>
          <w:szCs w:val="22"/>
          <w:lang w:val="id-ID"/>
        </w:rPr>
      </w:pPr>
      <w:r>
        <w:rPr>
          <w:sz w:val="22"/>
          <w:szCs w:val="22"/>
          <w:lang w:val="id-ID"/>
        </w:rPr>
        <w:lastRenderedPageBreak/>
        <w:tab/>
      </w:r>
      <w:r w:rsidR="00DA7F07">
        <w:rPr>
          <w:sz w:val="22"/>
          <w:szCs w:val="22"/>
          <w:lang w:val="id-ID"/>
        </w:rPr>
        <w:t>Berdasarkan t</w:t>
      </w:r>
      <w:r w:rsidR="00DA7F07" w:rsidRPr="00DA7F07">
        <w:rPr>
          <w:sz w:val="22"/>
          <w:szCs w:val="22"/>
        </w:rPr>
        <w:t xml:space="preserve">abel </w:t>
      </w:r>
      <w:r w:rsidR="00554795">
        <w:rPr>
          <w:sz w:val="22"/>
          <w:szCs w:val="22"/>
          <w:lang w:val="id-ID"/>
        </w:rPr>
        <w:t>8</w:t>
      </w:r>
      <w:r w:rsidR="00DA7F07" w:rsidRPr="00DA7F07">
        <w:rPr>
          <w:sz w:val="22"/>
          <w:szCs w:val="22"/>
          <w:lang w:val="id-ID"/>
        </w:rPr>
        <w:t>.</w:t>
      </w:r>
      <w:r w:rsidR="00656297">
        <w:rPr>
          <w:sz w:val="22"/>
          <w:szCs w:val="22"/>
        </w:rPr>
        <w:t xml:space="preserve"> Perhitungan Rasio Aktivitas</w:t>
      </w:r>
      <w:r w:rsidR="00656297">
        <w:rPr>
          <w:sz w:val="22"/>
          <w:szCs w:val="22"/>
          <w:lang w:val="id-ID"/>
        </w:rPr>
        <w:t xml:space="preserve"> </w:t>
      </w:r>
      <w:r w:rsidR="00DA7F07" w:rsidRPr="00DA7F07">
        <w:rPr>
          <w:sz w:val="22"/>
          <w:szCs w:val="22"/>
          <w:lang w:val="id-ID"/>
        </w:rPr>
        <w:t xml:space="preserve">Pada tahun 2016 rasio belanja operasi sebesar 75% Sedangkan rasio belanja modal pada tahun 2016 dengan persentase sebesar 25%, rasio belanja operasi pada tahun 2017 turun menjadi 73%, sedangkan rasio belanja modal  pada tahun 2017 naik dengan persentase 27%, rasio belanja operasi pada tahun 2018 naik menjadi 76% sedangkan rasio belanja modal pada tahun 2018 turun sebesar 24%, rasio belanja operasi pada tahun 2019 </w:t>
      </w:r>
      <w:r w:rsidR="00656297">
        <w:rPr>
          <w:sz w:val="22"/>
          <w:szCs w:val="22"/>
          <w:lang w:val="id-ID"/>
        </w:rPr>
        <w:t>turun menjadi</w:t>
      </w:r>
      <w:r w:rsidR="00DA7F07" w:rsidRPr="00DA7F07">
        <w:rPr>
          <w:sz w:val="22"/>
          <w:szCs w:val="22"/>
          <w:lang w:val="id-ID"/>
        </w:rPr>
        <w:t xml:space="preserve"> 73% sedangkan rasio belanja modal </w:t>
      </w:r>
      <w:r w:rsidR="00DA7F07" w:rsidRPr="00DA7F07">
        <w:rPr>
          <w:sz w:val="22"/>
          <w:szCs w:val="22"/>
          <w:lang w:val="id-ID"/>
        </w:rPr>
        <w:lastRenderedPageBreak/>
        <w:t xml:space="preserve">pada tahun 2019 naik </w:t>
      </w:r>
      <w:r w:rsidR="00656297">
        <w:rPr>
          <w:sz w:val="22"/>
          <w:szCs w:val="22"/>
          <w:lang w:val="id-ID"/>
        </w:rPr>
        <w:t xml:space="preserve">menjadi </w:t>
      </w:r>
      <w:r w:rsidR="00DA7F07" w:rsidRPr="00DA7F07">
        <w:rPr>
          <w:sz w:val="22"/>
          <w:szCs w:val="22"/>
          <w:lang w:val="id-ID"/>
        </w:rPr>
        <w:t xml:space="preserve">27%, dan rasio belanja operasi pada tahun 2020 </w:t>
      </w:r>
      <w:r w:rsidR="00656297">
        <w:rPr>
          <w:sz w:val="22"/>
          <w:szCs w:val="22"/>
          <w:lang w:val="id-ID"/>
        </w:rPr>
        <w:t>turun menjadi</w:t>
      </w:r>
      <w:r w:rsidR="00DA7F07" w:rsidRPr="00DA7F07">
        <w:rPr>
          <w:sz w:val="22"/>
          <w:szCs w:val="22"/>
          <w:lang w:val="id-ID"/>
        </w:rPr>
        <w:t xml:space="preserve"> 64% sedangkan rasio belanja modal pada tahun 2020 naik </w:t>
      </w:r>
      <w:r w:rsidR="00656297">
        <w:rPr>
          <w:sz w:val="22"/>
          <w:szCs w:val="22"/>
          <w:lang w:val="id-ID"/>
        </w:rPr>
        <w:t xml:space="preserve">menjadi </w:t>
      </w:r>
      <w:r w:rsidR="00DA7F07" w:rsidRPr="00DA7F07">
        <w:rPr>
          <w:sz w:val="22"/>
          <w:szCs w:val="22"/>
          <w:lang w:val="id-ID"/>
        </w:rPr>
        <w:t>33%</w:t>
      </w:r>
      <w:r w:rsidR="00DA7F07">
        <w:rPr>
          <w:sz w:val="22"/>
          <w:szCs w:val="22"/>
          <w:lang w:val="id-ID"/>
        </w:rPr>
        <w:t>.</w:t>
      </w:r>
      <w:r w:rsidR="00DA7F07" w:rsidRPr="00DA7F07">
        <w:rPr>
          <w:sz w:val="22"/>
          <w:szCs w:val="22"/>
          <w:lang w:val="id-ID"/>
        </w:rPr>
        <w:t xml:space="preserve"> </w:t>
      </w:r>
      <w:r w:rsidR="00DA7F07">
        <w:rPr>
          <w:sz w:val="22"/>
          <w:szCs w:val="22"/>
          <w:lang w:val="id-ID"/>
        </w:rPr>
        <w:t>R</w:t>
      </w:r>
      <w:r w:rsidR="00DA7F07" w:rsidRPr="00DA7F07">
        <w:rPr>
          <w:sz w:val="22"/>
          <w:szCs w:val="22"/>
          <w:lang w:val="id-ID"/>
        </w:rPr>
        <w:t xml:space="preserve">ata-rata rasio belanja operasi dengan persentase sebesar 72% dan rata-rata </w:t>
      </w:r>
      <w:r w:rsidR="00DA7F07">
        <w:rPr>
          <w:sz w:val="22"/>
          <w:szCs w:val="22"/>
          <w:lang w:val="id-ID"/>
        </w:rPr>
        <w:t>rasio belanja modal sebesar 27% dikategorikan tidak serasi.</w:t>
      </w:r>
    </w:p>
    <w:p w:rsidR="00070C28" w:rsidRDefault="00070C28" w:rsidP="00C02A0B">
      <w:pPr>
        <w:tabs>
          <w:tab w:val="left" w:pos="567"/>
        </w:tabs>
        <w:spacing w:line="276" w:lineRule="auto"/>
        <w:jc w:val="both"/>
        <w:rPr>
          <w:sz w:val="22"/>
          <w:szCs w:val="22"/>
          <w:lang w:val="id-ID"/>
        </w:rPr>
      </w:pPr>
    </w:p>
    <w:p w:rsidR="00DA7F07" w:rsidRPr="00DA7F07" w:rsidRDefault="00554795" w:rsidP="00290749">
      <w:pPr>
        <w:pStyle w:val="Heading3"/>
      </w:pPr>
      <w:r>
        <w:t>3.</w:t>
      </w:r>
      <w:r w:rsidR="00DA7F07">
        <w:t>5</w:t>
      </w:r>
      <w:r w:rsidR="00DA7F07">
        <w:tab/>
        <w:t>Rasio Pertumbuhan</w:t>
      </w:r>
    </w:p>
    <w:p w:rsidR="00656297" w:rsidRPr="00482133" w:rsidRDefault="00DA7F07" w:rsidP="00482133">
      <w:pPr>
        <w:tabs>
          <w:tab w:val="left" w:pos="567"/>
        </w:tabs>
        <w:spacing w:line="276" w:lineRule="auto"/>
        <w:jc w:val="both"/>
        <w:rPr>
          <w:sz w:val="22"/>
          <w:szCs w:val="22"/>
          <w:lang w:val="id-ID"/>
        </w:rPr>
        <w:sectPr w:rsidR="00656297" w:rsidRPr="00482133" w:rsidSect="00C02A0B">
          <w:type w:val="continuous"/>
          <w:pgSz w:w="11906" w:h="16838" w:code="9"/>
          <w:pgMar w:top="1701" w:right="1701" w:bottom="1701" w:left="1701" w:header="850" w:footer="709" w:gutter="0"/>
          <w:cols w:num="2" w:space="567"/>
          <w:docGrid w:linePitch="360"/>
        </w:sectPr>
      </w:pPr>
      <w:r>
        <w:rPr>
          <w:sz w:val="22"/>
          <w:szCs w:val="22"/>
          <w:lang w:val="id-ID"/>
        </w:rPr>
        <w:tab/>
      </w:r>
      <w:r w:rsidRPr="00CA378D">
        <w:rPr>
          <w:sz w:val="22"/>
          <w:szCs w:val="22"/>
          <w:lang w:val="id-ID"/>
        </w:rPr>
        <w:t xml:space="preserve">Perhitungan rasio </w:t>
      </w:r>
      <w:r>
        <w:rPr>
          <w:sz w:val="22"/>
          <w:szCs w:val="22"/>
          <w:lang w:val="id-ID"/>
        </w:rPr>
        <w:t>pertumbuhan</w:t>
      </w:r>
      <w:r w:rsidR="00482133">
        <w:rPr>
          <w:sz w:val="22"/>
          <w:szCs w:val="22"/>
          <w:lang w:val="id-ID"/>
        </w:rPr>
        <w:t xml:space="preserve"> dapat dijelaskan </w:t>
      </w:r>
      <w:r w:rsidR="00121D18">
        <w:rPr>
          <w:sz w:val="22"/>
          <w:szCs w:val="22"/>
          <w:lang w:val="id-ID"/>
        </w:rPr>
        <w:t xml:space="preserve">pada tabel </w:t>
      </w:r>
      <w:r w:rsidR="00554795">
        <w:rPr>
          <w:sz w:val="22"/>
          <w:szCs w:val="22"/>
          <w:lang w:val="id-ID"/>
        </w:rPr>
        <w:t>9</w:t>
      </w:r>
      <w:r w:rsidR="00482133">
        <w:rPr>
          <w:sz w:val="22"/>
          <w:szCs w:val="22"/>
          <w:lang w:val="id-ID"/>
        </w:rPr>
        <w:t xml:space="preserve"> dibawah ini</w:t>
      </w:r>
      <w:r w:rsidRPr="00CA378D">
        <w:rPr>
          <w:sz w:val="22"/>
          <w:szCs w:val="22"/>
          <w:lang w:val="id-ID"/>
        </w:rPr>
        <w:t xml:space="preserve"> sebagai berikut</w:t>
      </w:r>
      <w:r w:rsidR="00482133">
        <w:rPr>
          <w:sz w:val="22"/>
          <w:szCs w:val="22"/>
          <w:lang w:val="id-ID"/>
        </w:rPr>
        <w:t>:</w:t>
      </w:r>
      <w:r w:rsidRPr="00CA378D">
        <w:rPr>
          <w:sz w:val="22"/>
          <w:szCs w:val="22"/>
          <w:lang w:val="id-ID"/>
        </w:rPr>
        <w:t xml:space="preserve"> :</w:t>
      </w:r>
    </w:p>
    <w:p w:rsidR="00F22F8D" w:rsidRPr="00F22F8D" w:rsidRDefault="00F22F8D" w:rsidP="00482133">
      <w:pPr>
        <w:jc w:val="center"/>
        <w:rPr>
          <w:b/>
          <w:sz w:val="22"/>
          <w:szCs w:val="22"/>
        </w:rPr>
      </w:pPr>
      <w:r w:rsidRPr="00F22F8D">
        <w:rPr>
          <w:b/>
          <w:sz w:val="22"/>
          <w:szCs w:val="22"/>
        </w:rPr>
        <w:lastRenderedPageBreak/>
        <w:t>Tabel</w:t>
      </w:r>
      <w:r w:rsidR="00554795">
        <w:rPr>
          <w:b/>
          <w:sz w:val="22"/>
          <w:szCs w:val="22"/>
          <w:lang w:val="id-ID"/>
        </w:rPr>
        <w:t xml:space="preserve"> 9</w:t>
      </w:r>
      <w:r w:rsidRPr="00F22F8D">
        <w:rPr>
          <w:b/>
          <w:sz w:val="22"/>
          <w:szCs w:val="22"/>
          <w:lang w:val="id-ID"/>
        </w:rPr>
        <w:t>.</w:t>
      </w:r>
      <w:r w:rsidRPr="00F22F8D">
        <w:rPr>
          <w:b/>
          <w:sz w:val="22"/>
          <w:szCs w:val="22"/>
        </w:rPr>
        <w:t xml:space="preserve"> Perhitungan Rasio Pertumbuhan PAD</w:t>
      </w:r>
    </w:p>
    <w:tbl>
      <w:tblPr>
        <w:tblStyle w:val="TableGrid"/>
        <w:tblW w:w="4838"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25"/>
        <w:gridCol w:w="2531"/>
        <w:gridCol w:w="2425"/>
        <w:gridCol w:w="1129"/>
        <w:gridCol w:w="1127"/>
      </w:tblGrid>
      <w:tr w:rsidR="00F22F8D" w:rsidRPr="00FC505F" w:rsidTr="00C02A0B">
        <w:tc>
          <w:tcPr>
            <w:tcW w:w="726" w:type="pct"/>
            <w:vMerge w:val="restart"/>
            <w:vAlign w:val="center"/>
          </w:tcPr>
          <w:p w:rsidR="00F22F8D" w:rsidRPr="00FC505F" w:rsidRDefault="00F22F8D" w:rsidP="00164798">
            <w:pPr>
              <w:jc w:val="center"/>
              <w:rPr>
                <w:b/>
                <w:color w:val="000000"/>
                <w:sz w:val="18"/>
              </w:rPr>
            </w:pPr>
            <w:r w:rsidRPr="00FC505F">
              <w:rPr>
                <w:b/>
                <w:color w:val="000000"/>
                <w:sz w:val="18"/>
              </w:rPr>
              <w:t>Tahun</w:t>
            </w:r>
          </w:p>
        </w:tc>
        <w:tc>
          <w:tcPr>
            <w:tcW w:w="1500" w:type="pct"/>
            <w:vAlign w:val="center"/>
          </w:tcPr>
          <w:p w:rsidR="00F22F8D" w:rsidRPr="00FC505F" w:rsidRDefault="00F22F8D" w:rsidP="00164798">
            <w:pPr>
              <w:jc w:val="center"/>
              <w:rPr>
                <w:b/>
                <w:color w:val="000000"/>
                <w:sz w:val="18"/>
              </w:rPr>
            </w:pPr>
            <w:r w:rsidRPr="00FC505F">
              <w:rPr>
                <w:b/>
                <w:color w:val="000000"/>
                <w:sz w:val="18"/>
              </w:rPr>
              <w:t>Pendapatan Asli Daerah</w:t>
            </w:r>
          </w:p>
        </w:tc>
        <w:tc>
          <w:tcPr>
            <w:tcW w:w="1437" w:type="pct"/>
            <w:vAlign w:val="center"/>
          </w:tcPr>
          <w:p w:rsidR="00F22F8D" w:rsidRPr="00FC505F" w:rsidRDefault="00F22F8D" w:rsidP="00164798">
            <w:pPr>
              <w:jc w:val="center"/>
              <w:rPr>
                <w:b/>
                <w:color w:val="000000"/>
                <w:sz w:val="18"/>
              </w:rPr>
            </w:pPr>
            <w:r w:rsidRPr="00FC505F">
              <w:rPr>
                <w:b/>
                <w:color w:val="000000"/>
                <w:sz w:val="18"/>
              </w:rPr>
              <w:t>Pertumbuhan</w:t>
            </w:r>
          </w:p>
        </w:tc>
        <w:tc>
          <w:tcPr>
            <w:tcW w:w="669" w:type="pct"/>
            <w:vAlign w:val="center"/>
          </w:tcPr>
          <w:p w:rsidR="00F22F8D" w:rsidRPr="00FC505F" w:rsidRDefault="00F22F8D" w:rsidP="00164798">
            <w:pPr>
              <w:jc w:val="center"/>
              <w:rPr>
                <w:b/>
                <w:color w:val="000000"/>
                <w:sz w:val="18"/>
              </w:rPr>
            </w:pPr>
            <w:r w:rsidRPr="00FC505F">
              <w:rPr>
                <w:b/>
                <w:color w:val="000000"/>
                <w:sz w:val="18"/>
              </w:rPr>
              <w:t>Rasio</w:t>
            </w:r>
          </w:p>
        </w:tc>
        <w:tc>
          <w:tcPr>
            <w:tcW w:w="668" w:type="pct"/>
          </w:tcPr>
          <w:p w:rsidR="00F22F8D" w:rsidRPr="00FC505F" w:rsidRDefault="00F22F8D" w:rsidP="00164798">
            <w:pPr>
              <w:jc w:val="center"/>
              <w:rPr>
                <w:b/>
                <w:color w:val="000000"/>
                <w:sz w:val="18"/>
              </w:rPr>
            </w:pPr>
            <w:r w:rsidRPr="00FC505F">
              <w:rPr>
                <w:b/>
                <w:color w:val="000000"/>
                <w:sz w:val="18"/>
              </w:rPr>
              <w:t>Kriteria/</w:t>
            </w:r>
          </w:p>
        </w:tc>
      </w:tr>
      <w:tr w:rsidR="00F22F8D" w:rsidRPr="00FC505F" w:rsidTr="00C02A0B">
        <w:tc>
          <w:tcPr>
            <w:tcW w:w="726" w:type="pct"/>
            <w:vMerge/>
            <w:vAlign w:val="center"/>
          </w:tcPr>
          <w:p w:rsidR="00F22F8D" w:rsidRPr="00FC505F" w:rsidRDefault="00F22F8D" w:rsidP="00164798">
            <w:pPr>
              <w:jc w:val="center"/>
              <w:rPr>
                <w:color w:val="000000"/>
                <w:sz w:val="18"/>
                <w:szCs w:val="14"/>
              </w:rPr>
            </w:pPr>
          </w:p>
        </w:tc>
        <w:tc>
          <w:tcPr>
            <w:tcW w:w="1500" w:type="pct"/>
            <w:vAlign w:val="center"/>
          </w:tcPr>
          <w:p w:rsidR="00F22F8D" w:rsidRPr="00FC505F" w:rsidRDefault="00F22F8D" w:rsidP="00164798">
            <w:pPr>
              <w:jc w:val="center"/>
              <w:rPr>
                <w:color w:val="000000"/>
                <w:sz w:val="18"/>
                <w:szCs w:val="14"/>
              </w:rPr>
            </w:pPr>
            <w:r w:rsidRPr="00FC505F">
              <w:rPr>
                <w:color w:val="000000"/>
                <w:sz w:val="18"/>
                <w:szCs w:val="14"/>
              </w:rPr>
              <w:t>PADt-PADt-1 (a)</w:t>
            </w:r>
          </w:p>
        </w:tc>
        <w:tc>
          <w:tcPr>
            <w:tcW w:w="1437" w:type="pct"/>
            <w:vAlign w:val="center"/>
          </w:tcPr>
          <w:p w:rsidR="00F22F8D" w:rsidRPr="00FC505F" w:rsidRDefault="00F22F8D" w:rsidP="00164798">
            <w:pPr>
              <w:jc w:val="center"/>
              <w:rPr>
                <w:color w:val="000000"/>
                <w:sz w:val="18"/>
                <w:szCs w:val="14"/>
              </w:rPr>
            </w:pPr>
            <w:r w:rsidRPr="00FC505F">
              <w:rPr>
                <w:color w:val="000000"/>
                <w:sz w:val="18"/>
                <w:szCs w:val="14"/>
              </w:rPr>
              <w:t>(b)</w:t>
            </w:r>
          </w:p>
        </w:tc>
        <w:tc>
          <w:tcPr>
            <w:tcW w:w="669" w:type="pct"/>
            <w:vAlign w:val="center"/>
          </w:tcPr>
          <w:p w:rsidR="00F22F8D" w:rsidRPr="00FC505F" w:rsidRDefault="00F22F8D" w:rsidP="00164798">
            <w:pPr>
              <w:jc w:val="center"/>
              <w:rPr>
                <w:color w:val="000000"/>
                <w:sz w:val="18"/>
                <w:szCs w:val="14"/>
              </w:rPr>
            </w:pPr>
            <w:r w:rsidRPr="00FC505F">
              <w:rPr>
                <w:color w:val="000000"/>
                <w:sz w:val="18"/>
                <w:szCs w:val="14"/>
              </w:rPr>
              <w:t>b/a x 100%</w:t>
            </w:r>
          </w:p>
        </w:tc>
        <w:tc>
          <w:tcPr>
            <w:tcW w:w="668" w:type="pct"/>
          </w:tcPr>
          <w:p w:rsidR="00F22F8D" w:rsidRPr="00FC505F" w:rsidRDefault="00F22F8D" w:rsidP="00164798">
            <w:pPr>
              <w:jc w:val="center"/>
              <w:rPr>
                <w:color w:val="000000"/>
                <w:sz w:val="18"/>
              </w:rPr>
            </w:pPr>
            <w:r w:rsidRPr="00FC505F">
              <w:rPr>
                <w:b/>
                <w:color w:val="000000"/>
                <w:sz w:val="18"/>
              </w:rPr>
              <w:t>Penilaian</w:t>
            </w:r>
          </w:p>
        </w:tc>
      </w:tr>
      <w:tr w:rsidR="00F22F8D" w:rsidRPr="00FC505F" w:rsidTr="00C02A0B">
        <w:tc>
          <w:tcPr>
            <w:tcW w:w="726" w:type="pct"/>
            <w:tcBorders>
              <w:bottom w:val="nil"/>
            </w:tcBorders>
            <w:vAlign w:val="center"/>
          </w:tcPr>
          <w:p w:rsidR="00F22F8D" w:rsidRPr="00FC505F" w:rsidRDefault="00F22F8D" w:rsidP="00164798">
            <w:pPr>
              <w:jc w:val="center"/>
              <w:rPr>
                <w:color w:val="000000"/>
                <w:sz w:val="18"/>
              </w:rPr>
            </w:pPr>
            <w:r w:rsidRPr="00FC505F">
              <w:rPr>
                <w:color w:val="000000"/>
                <w:sz w:val="18"/>
              </w:rPr>
              <w:t>2016</w:t>
            </w:r>
          </w:p>
        </w:tc>
        <w:tc>
          <w:tcPr>
            <w:tcW w:w="1500" w:type="pct"/>
            <w:tcBorders>
              <w:bottom w:val="nil"/>
            </w:tcBorders>
            <w:vAlign w:val="bottom"/>
          </w:tcPr>
          <w:p w:rsidR="00F22F8D" w:rsidRPr="00FC505F" w:rsidRDefault="00F22F8D" w:rsidP="00164798">
            <w:pPr>
              <w:jc w:val="right"/>
              <w:rPr>
                <w:color w:val="000000"/>
                <w:sz w:val="18"/>
              </w:rPr>
            </w:pPr>
            <w:r w:rsidRPr="00FC505F">
              <w:rPr>
                <w:color w:val="000000"/>
                <w:sz w:val="18"/>
              </w:rPr>
              <w:t>75.797.426.519,36</w:t>
            </w:r>
          </w:p>
        </w:tc>
        <w:tc>
          <w:tcPr>
            <w:tcW w:w="1437" w:type="pct"/>
            <w:tcBorders>
              <w:bottom w:val="nil"/>
            </w:tcBorders>
            <w:vAlign w:val="center"/>
          </w:tcPr>
          <w:p w:rsidR="00F22F8D" w:rsidRPr="00FC505F" w:rsidRDefault="00F22F8D" w:rsidP="00164798">
            <w:pPr>
              <w:jc w:val="right"/>
              <w:rPr>
                <w:color w:val="000000"/>
                <w:sz w:val="18"/>
              </w:rPr>
            </w:pPr>
            <w:r w:rsidRPr="00FC505F">
              <w:rPr>
                <w:color w:val="000000"/>
                <w:sz w:val="18"/>
              </w:rPr>
              <w:t>-</w:t>
            </w:r>
          </w:p>
        </w:tc>
        <w:tc>
          <w:tcPr>
            <w:tcW w:w="669" w:type="pct"/>
            <w:tcBorders>
              <w:bottom w:val="nil"/>
            </w:tcBorders>
            <w:vAlign w:val="center"/>
          </w:tcPr>
          <w:p w:rsidR="00F22F8D" w:rsidRPr="00FC505F" w:rsidRDefault="00F22F8D" w:rsidP="00164798">
            <w:pPr>
              <w:jc w:val="center"/>
              <w:rPr>
                <w:color w:val="000000"/>
                <w:sz w:val="18"/>
              </w:rPr>
            </w:pPr>
            <w:r w:rsidRPr="00FC505F">
              <w:rPr>
                <w:color w:val="000000"/>
                <w:sz w:val="18"/>
              </w:rPr>
              <w:t>-</w:t>
            </w:r>
          </w:p>
        </w:tc>
        <w:tc>
          <w:tcPr>
            <w:tcW w:w="668" w:type="pct"/>
            <w:tcBorders>
              <w:bottom w:val="nil"/>
            </w:tcBorders>
          </w:tcPr>
          <w:p w:rsidR="00F22F8D" w:rsidRPr="00FC505F" w:rsidRDefault="00F22F8D" w:rsidP="00164798">
            <w:pPr>
              <w:jc w:val="center"/>
              <w:rPr>
                <w:color w:val="000000"/>
                <w:sz w:val="18"/>
              </w:rPr>
            </w:pPr>
            <w:r w:rsidRPr="00FC505F">
              <w:rPr>
                <w:color w:val="000000"/>
                <w:sz w:val="18"/>
              </w:rPr>
              <w:t>-</w:t>
            </w:r>
          </w:p>
        </w:tc>
      </w:tr>
      <w:tr w:rsidR="00F22F8D" w:rsidRPr="00FC505F" w:rsidTr="00C02A0B">
        <w:tc>
          <w:tcPr>
            <w:tcW w:w="726"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2017</w:t>
            </w:r>
          </w:p>
        </w:tc>
        <w:tc>
          <w:tcPr>
            <w:tcW w:w="1500"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115.521.939.795,78</w:t>
            </w:r>
          </w:p>
        </w:tc>
        <w:tc>
          <w:tcPr>
            <w:tcW w:w="1437"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39.724.513.276,42</w:t>
            </w:r>
          </w:p>
        </w:tc>
        <w:tc>
          <w:tcPr>
            <w:tcW w:w="669"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52%</w:t>
            </w:r>
          </w:p>
        </w:tc>
        <w:tc>
          <w:tcPr>
            <w:tcW w:w="668" w:type="pct"/>
            <w:tcBorders>
              <w:top w:val="nil"/>
              <w:bottom w:val="nil"/>
            </w:tcBorders>
          </w:tcPr>
          <w:p w:rsidR="00F22F8D" w:rsidRPr="00FC505F" w:rsidRDefault="00F22F8D" w:rsidP="00164798">
            <w:pPr>
              <w:jc w:val="center"/>
              <w:rPr>
                <w:color w:val="000000"/>
                <w:sz w:val="18"/>
              </w:rPr>
            </w:pPr>
            <w:r w:rsidRPr="00FC505F">
              <w:rPr>
                <w:color w:val="000000"/>
                <w:sz w:val="18"/>
              </w:rPr>
              <w:t>Naik</w:t>
            </w:r>
          </w:p>
        </w:tc>
      </w:tr>
      <w:tr w:rsidR="00F22F8D" w:rsidRPr="00FC505F" w:rsidTr="00C02A0B">
        <w:tc>
          <w:tcPr>
            <w:tcW w:w="726"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2018</w:t>
            </w:r>
          </w:p>
        </w:tc>
        <w:tc>
          <w:tcPr>
            <w:tcW w:w="1500"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105.606.815.786,70</w:t>
            </w:r>
          </w:p>
        </w:tc>
        <w:tc>
          <w:tcPr>
            <w:tcW w:w="1437"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-9.915.124.009,08</w:t>
            </w:r>
          </w:p>
        </w:tc>
        <w:tc>
          <w:tcPr>
            <w:tcW w:w="669"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-9%</w:t>
            </w:r>
          </w:p>
        </w:tc>
        <w:tc>
          <w:tcPr>
            <w:tcW w:w="668" w:type="pct"/>
            <w:tcBorders>
              <w:top w:val="nil"/>
              <w:bottom w:val="nil"/>
            </w:tcBorders>
          </w:tcPr>
          <w:p w:rsidR="00F22F8D" w:rsidRPr="00FC505F" w:rsidRDefault="00F22F8D" w:rsidP="00164798">
            <w:pPr>
              <w:jc w:val="center"/>
              <w:rPr>
                <w:color w:val="000000"/>
                <w:sz w:val="18"/>
              </w:rPr>
            </w:pPr>
            <w:r w:rsidRPr="00FC505F">
              <w:rPr>
                <w:color w:val="000000"/>
                <w:sz w:val="18"/>
              </w:rPr>
              <w:t>Turun</w:t>
            </w:r>
          </w:p>
        </w:tc>
      </w:tr>
      <w:tr w:rsidR="00F22F8D" w:rsidRPr="00FC505F" w:rsidTr="00C02A0B">
        <w:tc>
          <w:tcPr>
            <w:tcW w:w="726"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2019</w:t>
            </w:r>
          </w:p>
        </w:tc>
        <w:tc>
          <w:tcPr>
            <w:tcW w:w="1500"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100.950.256.993,95</w:t>
            </w:r>
          </w:p>
        </w:tc>
        <w:tc>
          <w:tcPr>
            <w:tcW w:w="1437"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-4.656.558.792,75</w:t>
            </w:r>
          </w:p>
        </w:tc>
        <w:tc>
          <w:tcPr>
            <w:tcW w:w="669"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-4%</w:t>
            </w:r>
          </w:p>
        </w:tc>
        <w:tc>
          <w:tcPr>
            <w:tcW w:w="668" w:type="pct"/>
            <w:tcBorders>
              <w:top w:val="nil"/>
              <w:bottom w:val="nil"/>
            </w:tcBorders>
          </w:tcPr>
          <w:p w:rsidR="00F22F8D" w:rsidRPr="00FC505F" w:rsidRDefault="00F22F8D" w:rsidP="00164798">
            <w:pPr>
              <w:jc w:val="center"/>
              <w:rPr>
                <w:color w:val="000000"/>
                <w:sz w:val="18"/>
              </w:rPr>
            </w:pPr>
            <w:r w:rsidRPr="00FC505F">
              <w:rPr>
                <w:color w:val="000000"/>
                <w:sz w:val="18"/>
              </w:rPr>
              <w:t>Turun</w:t>
            </w:r>
          </w:p>
        </w:tc>
      </w:tr>
      <w:tr w:rsidR="00F22F8D" w:rsidRPr="00FC505F" w:rsidTr="00C02A0B">
        <w:tc>
          <w:tcPr>
            <w:tcW w:w="726" w:type="pct"/>
            <w:tcBorders>
              <w:top w:val="nil"/>
            </w:tcBorders>
            <w:vAlign w:val="center"/>
          </w:tcPr>
          <w:p w:rsidR="00F22F8D" w:rsidRPr="00FC505F" w:rsidRDefault="00F22F8D" w:rsidP="00164798">
            <w:pPr>
              <w:jc w:val="center"/>
              <w:rPr>
                <w:color w:val="000000"/>
                <w:sz w:val="18"/>
              </w:rPr>
            </w:pPr>
            <w:r w:rsidRPr="00FC505F">
              <w:rPr>
                <w:color w:val="000000"/>
                <w:sz w:val="18"/>
              </w:rPr>
              <w:t>2020</w:t>
            </w:r>
          </w:p>
        </w:tc>
        <w:tc>
          <w:tcPr>
            <w:tcW w:w="1500" w:type="pct"/>
            <w:tcBorders>
              <w:top w:val="nil"/>
            </w:tcBorders>
            <w:vAlign w:val="bottom"/>
          </w:tcPr>
          <w:p w:rsidR="00F22F8D" w:rsidRPr="00FC505F" w:rsidRDefault="00F22F8D" w:rsidP="00164798">
            <w:pPr>
              <w:jc w:val="right"/>
              <w:rPr>
                <w:color w:val="000000"/>
                <w:sz w:val="18"/>
              </w:rPr>
            </w:pPr>
            <w:r w:rsidRPr="00FC505F">
              <w:rPr>
                <w:color w:val="000000"/>
                <w:sz w:val="18"/>
              </w:rPr>
              <w:t>86.319.561.348,87</w:t>
            </w:r>
          </w:p>
        </w:tc>
        <w:tc>
          <w:tcPr>
            <w:tcW w:w="1437" w:type="pct"/>
            <w:tcBorders>
              <w:top w:val="nil"/>
            </w:tcBorders>
            <w:vAlign w:val="bottom"/>
          </w:tcPr>
          <w:p w:rsidR="00F22F8D" w:rsidRPr="00FC505F" w:rsidRDefault="00F22F8D" w:rsidP="00164798">
            <w:pPr>
              <w:jc w:val="right"/>
              <w:rPr>
                <w:color w:val="000000"/>
                <w:sz w:val="18"/>
              </w:rPr>
            </w:pPr>
            <w:r w:rsidRPr="00FC505F">
              <w:rPr>
                <w:color w:val="000000"/>
                <w:sz w:val="18"/>
              </w:rPr>
              <w:t>-14.630.695.645,08</w:t>
            </w:r>
          </w:p>
        </w:tc>
        <w:tc>
          <w:tcPr>
            <w:tcW w:w="669" w:type="pct"/>
            <w:tcBorders>
              <w:top w:val="nil"/>
            </w:tcBorders>
            <w:vAlign w:val="center"/>
          </w:tcPr>
          <w:p w:rsidR="00F22F8D" w:rsidRPr="00FC505F" w:rsidRDefault="00F22F8D" w:rsidP="00164798">
            <w:pPr>
              <w:jc w:val="center"/>
              <w:rPr>
                <w:color w:val="000000"/>
                <w:sz w:val="18"/>
              </w:rPr>
            </w:pPr>
            <w:r w:rsidRPr="00FC505F">
              <w:rPr>
                <w:color w:val="000000"/>
                <w:sz w:val="18"/>
              </w:rPr>
              <w:t>-14%</w:t>
            </w:r>
          </w:p>
        </w:tc>
        <w:tc>
          <w:tcPr>
            <w:tcW w:w="668" w:type="pct"/>
            <w:tcBorders>
              <w:top w:val="nil"/>
            </w:tcBorders>
          </w:tcPr>
          <w:p w:rsidR="00F22F8D" w:rsidRPr="00FC505F" w:rsidRDefault="00F22F8D" w:rsidP="00164798">
            <w:pPr>
              <w:jc w:val="center"/>
              <w:rPr>
                <w:color w:val="000000"/>
                <w:sz w:val="18"/>
              </w:rPr>
            </w:pPr>
            <w:r w:rsidRPr="00FC505F">
              <w:rPr>
                <w:color w:val="000000"/>
                <w:sz w:val="18"/>
              </w:rPr>
              <w:t>Turun</w:t>
            </w:r>
          </w:p>
        </w:tc>
      </w:tr>
      <w:tr w:rsidR="00F22F8D" w:rsidRPr="00FC505F" w:rsidTr="00C02A0B">
        <w:tc>
          <w:tcPr>
            <w:tcW w:w="3663" w:type="pct"/>
            <w:gridSpan w:val="3"/>
            <w:vAlign w:val="center"/>
          </w:tcPr>
          <w:p w:rsidR="00F22F8D" w:rsidRPr="00FC505F" w:rsidRDefault="00F22F8D" w:rsidP="00164798">
            <w:pPr>
              <w:rPr>
                <w:b/>
                <w:color w:val="000000"/>
                <w:sz w:val="18"/>
              </w:rPr>
            </w:pPr>
            <w:r w:rsidRPr="00FC505F">
              <w:rPr>
                <w:b/>
                <w:color w:val="000000"/>
                <w:sz w:val="18"/>
              </w:rPr>
              <w:t>Rata-rata</w:t>
            </w:r>
          </w:p>
        </w:tc>
        <w:tc>
          <w:tcPr>
            <w:tcW w:w="669" w:type="pct"/>
            <w:vAlign w:val="center"/>
          </w:tcPr>
          <w:p w:rsidR="00F22F8D" w:rsidRPr="00FC505F" w:rsidRDefault="00F22F8D" w:rsidP="00164798">
            <w:pPr>
              <w:jc w:val="center"/>
              <w:rPr>
                <w:b/>
                <w:color w:val="000000"/>
                <w:sz w:val="18"/>
              </w:rPr>
            </w:pPr>
            <w:r w:rsidRPr="00FC505F">
              <w:rPr>
                <w:b/>
                <w:color w:val="000000"/>
                <w:sz w:val="18"/>
              </w:rPr>
              <w:t>6%</w:t>
            </w:r>
          </w:p>
        </w:tc>
        <w:tc>
          <w:tcPr>
            <w:tcW w:w="668" w:type="pct"/>
          </w:tcPr>
          <w:p w:rsidR="00F22F8D" w:rsidRPr="00FC505F" w:rsidRDefault="00F22F8D" w:rsidP="00164798">
            <w:pPr>
              <w:jc w:val="center"/>
              <w:rPr>
                <w:b/>
                <w:color w:val="000000"/>
                <w:sz w:val="18"/>
              </w:rPr>
            </w:pPr>
            <w:r w:rsidRPr="00FC505F">
              <w:rPr>
                <w:b/>
                <w:color w:val="000000"/>
                <w:sz w:val="18"/>
              </w:rPr>
              <w:t>Naik</w:t>
            </w:r>
          </w:p>
        </w:tc>
      </w:tr>
    </w:tbl>
    <w:p w:rsidR="00F22F8D" w:rsidRDefault="00F22F8D" w:rsidP="00DA7F07">
      <w:pPr>
        <w:tabs>
          <w:tab w:val="left" w:pos="567"/>
        </w:tabs>
        <w:jc w:val="both"/>
        <w:rPr>
          <w:sz w:val="22"/>
          <w:szCs w:val="22"/>
          <w:lang w:val="id-ID"/>
        </w:rPr>
        <w:sectPr w:rsidR="00F22F8D" w:rsidSect="00C02A0B">
          <w:type w:val="continuous"/>
          <w:pgSz w:w="11906" w:h="16838" w:code="9"/>
          <w:pgMar w:top="1701" w:right="1701" w:bottom="1701" w:left="1701" w:header="850" w:footer="709" w:gutter="0"/>
          <w:cols w:space="708"/>
          <w:docGrid w:linePitch="360"/>
        </w:sectPr>
      </w:pPr>
    </w:p>
    <w:p w:rsidR="00C02A0B" w:rsidRPr="007B22D1" w:rsidRDefault="00482133" w:rsidP="00290749">
      <w:pPr>
        <w:rPr>
          <w:szCs w:val="18"/>
          <w:lang w:val="id-ID"/>
        </w:rPr>
        <w:sectPr w:rsidR="00C02A0B" w:rsidRPr="007B22D1" w:rsidSect="00C02A0B">
          <w:type w:val="continuous"/>
          <w:pgSz w:w="11906" w:h="16838" w:code="9"/>
          <w:pgMar w:top="1701" w:right="1701" w:bottom="1701" w:left="1701" w:header="850" w:footer="709" w:gutter="0"/>
          <w:cols w:space="708"/>
          <w:docGrid w:linePitch="360"/>
        </w:sectPr>
      </w:pPr>
      <w:r>
        <w:rPr>
          <w:szCs w:val="18"/>
          <w:lang w:val="id-ID"/>
        </w:rPr>
        <w:lastRenderedPageBreak/>
        <w:t>Sumber : Data Olahan</w:t>
      </w:r>
      <w:r w:rsidR="005A087D" w:rsidRPr="007B22D1">
        <w:rPr>
          <w:szCs w:val="18"/>
          <w:lang w:val="id-ID"/>
        </w:rPr>
        <w:t>, 2022</w:t>
      </w:r>
    </w:p>
    <w:p w:rsidR="00591B75" w:rsidRDefault="00290749" w:rsidP="00D50340">
      <w:pPr>
        <w:tabs>
          <w:tab w:val="left" w:pos="567"/>
        </w:tabs>
        <w:jc w:val="both"/>
        <w:rPr>
          <w:sz w:val="22"/>
          <w:szCs w:val="22"/>
          <w:lang w:val="id-ID"/>
        </w:rPr>
      </w:pPr>
      <w:r>
        <w:rPr>
          <w:sz w:val="22"/>
          <w:szCs w:val="22"/>
          <w:lang w:val="id-ID"/>
        </w:rPr>
        <w:lastRenderedPageBreak/>
        <w:tab/>
      </w:r>
      <w:r w:rsidR="00554795">
        <w:rPr>
          <w:sz w:val="22"/>
          <w:szCs w:val="22"/>
          <w:lang w:val="id-ID"/>
        </w:rPr>
        <w:t>Berdasarkan tabel 9</w:t>
      </w:r>
      <w:r w:rsidR="00F22F8D">
        <w:rPr>
          <w:sz w:val="22"/>
          <w:szCs w:val="22"/>
          <w:lang w:val="id-ID"/>
        </w:rPr>
        <w:t xml:space="preserve"> Perhitungan rasio pertumbuhan </w:t>
      </w:r>
      <w:r w:rsidR="00591B75">
        <w:rPr>
          <w:sz w:val="22"/>
          <w:szCs w:val="22"/>
          <w:lang w:val="id-ID"/>
        </w:rPr>
        <w:t xml:space="preserve">pada tahun 2017 </w:t>
      </w:r>
      <w:r w:rsidR="00F22F8D">
        <w:rPr>
          <w:sz w:val="22"/>
          <w:szCs w:val="22"/>
          <w:lang w:val="id-ID"/>
        </w:rPr>
        <w:t xml:space="preserve">PAD mengalami pertumbuhan dengan </w:t>
      </w:r>
      <w:r w:rsidR="00591B75">
        <w:rPr>
          <w:sz w:val="22"/>
          <w:szCs w:val="22"/>
          <w:lang w:val="id-ID"/>
        </w:rPr>
        <w:t>nilai rasio 52%, pada tahun 2018</w:t>
      </w:r>
      <w:r w:rsidR="00F22F8D">
        <w:rPr>
          <w:sz w:val="22"/>
          <w:szCs w:val="22"/>
          <w:lang w:val="id-ID"/>
        </w:rPr>
        <w:t xml:space="preserve"> turun d</w:t>
      </w:r>
      <w:r w:rsidR="00591B75">
        <w:rPr>
          <w:sz w:val="22"/>
          <w:szCs w:val="22"/>
          <w:lang w:val="id-ID"/>
        </w:rPr>
        <w:t>engan rasio -</w:t>
      </w:r>
      <w:r w:rsidR="00591B75">
        <w:rPr>
          <w:sz w:val="22"/>
          <w:szCs w:val="22"/>
          <w:lang w:val="id-ID"/>
        </w:rPr>
        <w:lastRenderedPageBreak/>
        <w:t>9%, pada tahun 2019</w:t>
      </w:r>
      <w:r w:rsidR="00F22F8D">
        <w:rPr>
          <w:sz w:val="22"/>
          <w:szCs w:val="22"/>
          <w:lang w:val="id-ID"/>
        </w:rPr>
        <w:t xml:space="preserve"> turun dengan nilai rasio </w:t>
      </w:r>
      <w:r w:rsidR="00591B75">
        <w:rPr>
          <w:sz w:val="22"/>
          <w:szCs w:val="22"/>
          <w:lang w:val="id-ID"/>
        </w:rPr>
        <w:t>-4% dan pada tahun 2020 turun dengan rasio -14%. Rata-rata rasio pertumbuhan sebesar 6%.</w:t>
      </w:r>
    </w:p>
    <w:p w:rsidR="00591B75" w:rsidRPr="00591B75" w:rsidRDefault="00591B75" w:rsidP="00591B75">
      <w:pPr>
        <w:tabs>
          <w:tab w:val="left" w:pos="567"/>
        </w:tabs>
        <w:jc w:val="both"/>
        <w:rPr>
          <w:sz w:val="22"/>
          <w:szCs w:val="22"/>
          <w:lang w:val="id-ID"/>
        </w:rPr>
        <w:sectPr w:rsidR="00591B75" w:rsidRPr="00591B75" w:rsidSect="00FC505F">
          <w:type w:val="continuous"/>
          <w:pgSz w:w="11906" w:h="16838" w:code="9"/>
          <w:pgMar w:top="1701" w:right="1701" w:bottom="1701" w:left="1701" w:header="850" w:footer="709" w:gutter="0"/>
          <w:cols w:num="2" w:space="567"/>
          <w:docGrid w:linePitch="360"/>
        </w:sectPr>
      </w:pPr>
    </w:p>
    <w:p w:rsidR="00B851A5" w:rsidRDefault="00B851A5" w:rsidP="00FC505F">
      <w:pPr>
        <w:jc w:val="center"/>
        <w:rPr>
          <w:b/>
          <w:sz w:val="22"/>
          <w:szCs w:val="22"/>
          <w:lang w:val="id-ID"/>
        </w:rPr>
      </w:pPr>
    </w:p>
    <w:p w:rsidR="00591B75" w:rsidRPr="00591B75" w:rsidRDefault="00591B75" w:rsidP="00FC505F">
      <w:pPr>
        <w:jc w:val="center"/>
        <w:rPr>
          <w:b/>
          <w:sz w:val="22"/>
          <w:szCs w:val="22"/>
        </w:rPr>
      </w:pPr>
      <w:r>
        <w:rPr>
          <w:b/>
          <w:sz w:val="22"/>
          <w:szCs w:val="22"/>
        </w:rPr>
        <w:t xml:space="preserve">Tabel </w:t>
      </w:r>
      <w:r w:rsidR="00554795">
        <w:rPr>
          <w:b/>
          <w:sz w:val="22"/>
          <w:szCs w:val="22"/>
          <w:lang w:val="id-ID"/>
        </w:rPr>
        <w:t>10</w:t>
      </w:r>
      <w:r>
        <w:rPr>
          <w:b/>
          <w:sz w:val="22"/>
          <w:szCs w:val="22"/>
          <w:lang w:val="id-ID"/>
        </w:rPr>
        <w:t>.</w:t>
      </w:r>
      <w:r w:rsidRPr="00591B75">
        <w:rPr>
          <w:b/>
          <w:sz w:val="22"/>
          <w:szCs w:val="22"/>
        </w:rPr>
        <w:t xml:space="preserve"> Perhitungan Rasio Pertumbuhan Pendapatan daerah</w:t>
      </w:r>
    </w:p>
    <w:tbl>
      <w:tblPr>
        <w:tblStyle w:val="TableGrid"/>
        <w:tblW w:w="4839"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25"/>
        <w:gridCol w:w="2682"/>
        <w:gridCol w:w="2272"/>
        <w:gridCol w:w="1131"/>
        <w:gridCol w:w="1129"/>
      </w:tblGrid>
      <w:tr w:rsidR="00591B75" w:rsidRPr="003215BB" w:rsidTr="00164798">
        <w:tc>
          <w:tcPr>
            <w:tcW w:w="726" w:type="pct"/>
            <w:vMerge w:val="restart"/>
            <w:vAlign w:val="center"/>
          </w:tcPr>
          <w:p w:rsidR="00591B75" w:rsidRPr="003215BB" w:rsidRDefault="00591B75" w:rsidP="00164798">
            <w:pPr>
              <w:jc w:val="center"/>
              <w:rPr>
                <w:b/>
                <w:color w:val="000000"/>
              </w:rPr>
            </w:pPr>
            <w:r w:rsidRPr="003215BB">
              <w:rPr>
                <w:b/>
                <w:color w:val="000000"/>
              </w:rPr>
              <w:t>Tahun</w:t>
            </w:r>
          </w:p>
        </w:tc>
        <w:tc>
          <w:tcPr>
            <w:tcW w:w="1589" w:type="pct"/>
            <w:vAlign w:val="center"/>
          </w:tcPr>
          <w:p w:rsidR="00591B75" w:rsidRPr="003215BB" w:rsidRDefault="00591B75" w:rsidP="00164798">
            <w:pPr>
              <w:jc w:val="center"/>
              <w:rPr>
                <w:b/>
                <w:color w:val="000000"/>
              </w:rPr>
            </w:pPr>
            <w:r>
              <w:rPr>
                <w:b/>
                <w:color w:val="000000"/>
              </w:rPr>
              <w:t xml:space="preserve">Pendapatan </w:t>
            </w:r>
            <w:r w:rsidRPr="003215BB">
              <w:rPr>
                <w:b/>
                <w:color w:val="000000"/>
              </w:rPr>
              <w:t>Daerah</w:t>
            </w:r>
          </w:p>
        </w:tc>
        <w:tc>
          <w:tcPr>
            <w:tcW w:w="1346" w:type="pct"/>
            <w:vAlign w:val="center"/>
          </w:tcPr>
          <w:p w:rsidR="00591B75" w:rsidRPr="003215BB" w:rsidRDefault="00591B75" w:rsidP="00164798">
            <w:pPr>
              <w:jc w:val="center"/>
              <w:rPr>
                <w:b/>
                <w:color w:val="000000"/>
              </w:rPr>
            </w:pPr>
            <w:r w:rsidRPr="003215BB">
              <w:rPr>
                <w:b/>
                <w:color w:val="000000"/>
              </w:rPr>
              <w:t>Pertumbuhan</w:t>
            </w:r>
          </w:p>
        </w:tc>
        <w:tc>
          <w:tcPr>
            <w:tcW w:w="670" w:type="pct"/>
            <w:vAlign w:val="center"/>
          </w:tcPr>
          <w:p w:rsidR="00591B75" w:rsidRPr="003215BB" w:rsidRDefault="00591B75" w:rsidP="00164798">
            <w:pPr>
              <w:jc w:val="center"/>
              <w:rPr>
                <w:b/>
                <w:color w:val="000000"/>
              </w:rPr>
            </w:pPr>
            <w:r w:rsidRPr="003215BB">
              <w:rPr>
                <w:b/>
                <w:color w:val="000000"/>
              </w:rPr>
              <w:t>Rasio</w:t>
            </w:r>
          </w:p>
        </w:tc>
        <w:tc>
          <w:tcPr>
            <w:tcW w:w="669" w:type="pct"/>
          </w:tcPr>
          <w:p w:rsidR="00591B75" w:rsidRPr="003215BB" w:rsidRDefault="00591B75" w:rsidP="00164798">
            <w:pPr>
              <w:jc w:val="center"/>
              <w:rPr>
                <w:b/>
                <w:color w:val="000000"/>
              </w:rPr>
            </w:pPr>
            <w:r>
              <w:rPr>
                <w:b/>
                <w:color w:val="000000"/>
              </w:rPr>
              <w:t>Kriteria/</w:t>
            </w:r>
          </w:p>
        </w:tc>
      </w:tr>
      <w:tr w:rsidR="00591B75" w:rsidRPr="003215BB" w:rsidTr="00164798">
        <w:tc>
          <w:tcPr>
            <w:tcW w:w="726" w:type="pct"/>
            <w:vMerge/>
            <w:vAlign w:val="center"/>
          </w:tcPr>
          <w:p w:rsidR="00591B75" w:rsidRPr="003215BB" w:rsidRDefault="00591B75" w:rsidP="00164798">
            <w:pPr>
              <w:jc w:val="center"/>
              <w:rPr>
                <w:color w:val="000000"/>
                <w:sz w:val="14"/>
                <w:szCs w:val="14"/>
              </w:rPr>
            </w:pPr>
          </w:p>
        </w:tc>
        <w:tc>
          <w:tcPr>
            <w:tcW w:w="1589" w:type="pct"/>
            <w:vAlign w:val="center"/>
          </w:tcPr>
          <w:p w:rsidR="00591B75" w:rsidRPr="003215BB" w:rsidRDefault="00591B75" w:rsidP="00164798">
            <w:pPr>
              <w:jc w:val="center"/>
              <w:rPr>
                <w:color w:val="000000"/>
                <w:sz w:val="14"/>
                <w:szCs w:val="14"/>
              </w:rPr>
            </w:pPr>
            <w:r>
              <w:rPr>
                <w:color w:val="000000"/>
                <w:sz w:val="14"/>
                <w:szCs w:val="14"/>
              </w:rPr>
              <w:t>Pt-P</w:t>
            </w:r>
            <w:r w:rsidRPr="003215BB">
              <w:rPr>
                <w:color w:val="000000"/>
                <w:sz w:val="14"/>
                <w:szCs w:val="14"/>
              </w:rPr>
              <w:t>t-1</w:t>
            </w:r>
            <w:r>
              <w:rPr>
                <w:color w:val="000000"/>
                <w:sz w:val="14"/>
                <w:szCs w:val="14"/>
              </w:rPr>
              <w:t xml:space="preserve"> (a)</w:t>
            </w:r>
          </w:p>
        </w:tc>
        <w:tc>
          <w:tcPr>
            <w:tcW w:w="1346" w:type="pct"/>
            <w:vAlign w:val="center"/>
          </w:tcPr>
          <w:p w:rsidR="00591B75" w:rsidRPr="003215BB" w:rsidRDefault="00591B75" w:rsidP="00164798">
            <w:pPr>
              <w:jc w:val="center"/>
              <w:rPr>
                <w:color w:val="000000"/>
                <w:sz w:val="14"/>
                <w:szCs w:val="14"/>
              </w:rPr>
            </w:pPr>
            <w:r>
              <w:rPr>
                <w:color w:val="000000"/>
                <w:sz w:val="14"/>
                <w:szCs w:val="14"/>
              </w:rPr>
              <w:t>(b)</w:t>
            </w:r>
          </w:p>
        </w:tc>
        <w:tc>
          <w:tcPr>
            <w:tcW w:w="670" w:type="pct"/>
            <w:vAlign w:val="center"/>
          </w:tcPr>
          <w:p w:rsidR="00591B75" w:rsidRPr="003215BB" w:rsidRDefault="00591B75" w:rsidP="00164798">
            <w:pPr>
              <w:jc w:val="center"/>
              <w:rPr>
                <w:color w:val="000000"/>
                <w:sz w:val="14"/>
                <w:szCs w:val="14"/>
              </w:rPr>
            </w:pPr>
            <w:r>
              <w:rPr>
                <w:color w:val="000000"/>
                <w:sz w:val="14"/>
                <w:szCs w:val="14"/>
              </w:rPr>
              <w:t>b/a x 100%</w:t>
            </w:r>
          </w:p>
        </w:tc>
        <w:tc>
          <w:tcPr>
            <w:tcW w:w="669" w:type="pct"/>
          </w:tcPr>
          <w:p w:rsidR="00591B75" w:rsidRPr="00287243" w:rsidRDefault="00591B75" w:rsidP="00164798">
            <w:pPr>
              <w:jc w:val="center"/>
              <w:rPr>
                <w:b/>
                <w:color w:val="000000"/>
              </w:rPr>
            </w:pPr>
            <w:r>
              <w:rPr>
                <w:b/>
                <w:color w:val="000000"/>
              </w:rPr>
              <w:t>Penilaian</w:t>
            </w:r>
          </w:p>
        </w:tc>
      </w:tr>
      <w:tr w:rsidR="00591B75" w:rsidRPr="003215BB" w:rsidTr="00164798">
        <w:tc>
          <w:tcPr>
            <w:tcW w:w="726" w:type="pct"/>
            <w:tcBorders>
              <w:bottom w:val="nil"/>
            </w:tcBorders>
            <w:vAlign w:val="center"/>
          </w:tcPr>
          <w:p w:rsidR="00591B75" w:rsidRPr="00DE03BE" w:rsidRDefault="00591B75" w:rsidP="00164798">
            <w:pPr>
              <w:jc w:val="center"/>
              <w:rPr>
                <w:color w:val="000000"/>
              </w:rPr>
            </w:pPr>
            <w:r w:rsidRPr="00DE03BE">
              <w:rPr>
                <w:color w:val="000000"/>
              </w:rPr>
              <w:t>2016</w:t>
            </w:r>
          </w:p>
        </w:tc>
        <w:tc>
          <w:tcPr>
            <w:tcW w:w="1589" w:type="pct"/>
            <w:tcBorders>
              <w:bottom w:val="nil"/>
            </w:tcBorders>
            <w:vAlign w:val="bottom"/>
          </w:tcPr>
          <w:p w:rsidR="00591B75" w:rsidRPr="00DE03BE" w:rsidRDefault="00591B75" w:rsidP="00164798">
            <w:pPr>
              <w:jc w:val="right"/>
              <w:rPr>
                <w:color w:val="000000"/>
              </w:rPr>
            </w:pPr>
            <w:r w:rsidRPr="00DE03BE">
              <w:rPr>
                <w:color w:val="000000"/>
              </w:rPr>
              <w:t>883.629.694.929,98</w:t>
            </w:r>
          </w:p>
        </w:tc>
        <w:tc>
          <w:tcPr>
            <w:tcW w:w="1346" w:type="pct"/>
            <w:tcBorders>
              <w:bottom w:val="nil"/>
            </w:tcBorders>
            <w:vAlign w:val="center"/>
          </w:tcPr>
          <w:p w:rsidR="00591B75" w:rsidRPr="00DE03BE" w:rsidRDefault="00591B75" w:rsidP="00164798">
            <w:pPr>
              <w:jc w:val="right"/>
              <w:rPr>
                <w:color w:val="000000"/>
              </w:rPr>
            </w:pPr>
            <w:r>
              <w:rPr>
                <w:color w:val="000000"/>
              </w:rPr>
              <w:t>-</w:t>
            </w:r>
          </w:p>
        </w:tc>
        <w:tc>
          <w:tcPr>
            <w:tcW w:w="670" w:type="pct"/>
            <w:tcBorders>
              <w:bottom w:val="nil"/>
            </w:tcBorders>
            <w:vAlign w:val="center"/>
          </w:tcPr>
          <w:p w:rsidR="00591B75" w:rsidRPr="00DE03BE" w:rsidRDefault="00591B75" w:rsidP="00164798">
            <w:pPr>
              <w:jc w:val="center"/>
              <w:rPr>
                <w:color w:val="000000"/>
              </w:rPr>
            </w:pPr>
            <w:r>
              <w:rPr>
                <w:color w:val="000000"/>
              </w:rPr>
              <w:t>-</w:t>
            </w:r>
          </w:p>
        </w:tc>
        <w:tc>
          <w:tcPr>
            <w:tcW w:w="669" w:type="pct"/>
            <w:tcBorders>
              <w:bottom w:val="nil"/>
            </w:tcBorders>
          </w:tcPr>
          <w:p w:rsidR="00591B75" w:rsidRDefault="00591B75" w:rsidP="00164798">
            <w:pPr>
              <w:jc w:val="center"/>
              <w:rPr>
                <w:color w:val="000000"/>
              </w:rPr>
            </w:pPr>
            <w:r>
              <w:rPr>
                <w:color w:val="000000"/>
              </w:rPr>
              <w:t>-</w:t>
            </w:r>
          </w:p>
        </w:tc>
      </w:tr>
      <w:tr w:rsidR="00591B75" w:rsidRPr="003215BB" w:rsidTr="00164798">
        <w:tc>
          <w:tcPr>
            <w:tcW w:w="726" w:type="pct"/>
            <w:tcBorders>
              <w:top w:val="nil"/>
              <w:bottom w:val="nil"/>
            </w:tcBorders>
            <w:vAlign w:val="center"/>
          </w:tcPr>
          <w:p w:rsidR="00591B75" w:rsidRPr="00DE03BE" w:rsidRDefault="00591B75" w:rsidP="00164798">
            <w:pPr>
              <w:jc w:val="center"/>
              <w:rPr>
                <w:color w:val="000000"/>
              </w:rPr>
            </w:pPr>
            <w:r w:rsidRPr="00DE03BE">
              <w:rPr>
                <w:color w:val="000000"/>
              </w:rPr>
              <w:t>2017</w:t>
            </w:r>
          </w:p>
        </w:tc>
        <w:tc>
          <w:tcPr>
            <w:tcW w:w="1589" w:type="pct"/>
            <w:tcBorders>
              <w:top w:val="nil"/>
              <w:bottom w:val="nil"/>
            </w:tcBorders>
            <w:vAlign w:val="bottom"/>
          </w:tcPr>
          <w:p w:rsidR="00591B75" w:rsidRPr="00DE03BE" w:rsidRDefault="00591B75" w:rsidP="00164798">
            <w:pPr>
              <w:jc w:val="right"/>
              <w:rPr>
                <w:color w:val="000000"/>
              </w:rPr>
            </w:pPr>
            <w:r w:rsidRPr="00DE03BE">
              <w:rPr>
                <w:color w:val="000000"/>
              </w:rPr>
              <w:t>906.258.990.999,98</w:t>
            </w:r>
          </w:p>
        </w:tc>
        <w:tc>
          <w:tcPr>
            <w:tcW w:w="1346" w:type="pct"/>
            <w:tcBorders>
              <w:top w:val="nil"/>
              <w:bottom w:val="nil"/>
            </w:tcBorders>
            <w:vAlign w:val="bottom"/>
          </w:tcPr>
          <w:p w:rsidR="00591B75" w:rsidRPr="00DE03BE" w:rsidRDefault="00591B75" w:rsidP="00164798">
            <w:pPr>
              <w:jc w:val="right"/>
              <w:rPr>
                <w:color w:val="000000"/>
              </w:rPr>
            </w:pPr>
            <w:r w:rsidRPr="00DE03BE">
              <w:rPr>
                <w:color w:val="000000"/>
              </w:rPr>
              <w:t>22.629.296.070,00</w:t>
            </w:r>
          </w:p>
        </w:tc>
        <w:tc>
          <w:tcPr>
            <w:tcW w:w="670" w:type="pct"/>
            <w:tcBorders>
              <w:top w:val="nil"/>
              <w:bottom w:val="nil"/>
            </w:tcBorders>
            <w:vAlign w:val="center"/>
          </w:tcPr>
          <w:p w:rsidR="00591B75" w:rsidRPr="00DE03BE" w:rsidRDefault="00591B75" w:rsidP="00164798">
            <w:pPr>
              <w:jc w:val="center"/>
              <w:rPr>
                <w:color w:val="000000"/>
              </w:rPr>
            </w:pPr>
            <w:r w:rsidRPr="00DE03BE">
              <w:rPr>
                <w:color w:val="000000"/>
              </w:rPr>
              <w:t>3%</w:t>
            </w:r>
          </w:p>
        </w:tc>
        <w:tc>
          <w:tcPr>
            <w:tcW w:w="669" w:type="pct"/>
            <w:tcBorders>
              <w:top w:val="nil"/>
              <w:bottom w:val="nil"/>
            </w:tcBorders>
          </w:tcPr>
          <w:p w:rsidR="00591B75" w:rsidRPr="00DE03BE" w:rsidRDefault="00591B75" w:rsidP="00164798">
            <w:pPr>
              <w:jc w:val="center"/>
              <w:rPr>
                <w:color w:val="000000"/>
              </w:rPr>
            </w:pPr>
            <w:r>
              <w:rPr>
                <w:color w:val="000000"/>
              </w:rPr>
              <w:t>Naik</w:t>
            </w:r>
          </w:p>
        </w:tc>
      </w:tr>
      <w:tr w:rsidR="00591B75" w:rsidRPr="003215BB" w:rsidTr="00164798">
        <w:tc>
          <w:tcPr>
            <w:tcW w:w="726" w:type="pct"/>
            <w:tcBorders>
              <w:top w:val="nil"/>
              <w:bottom w:val="nil"/>
            </w:tcBorders>
            <w:vAlign w:val="center"/>
          </w:tcPr>
          <w:p w:rsidR="00591B75" w:rsidRPr="00DE03BE" w:rsidRDefault="00591B75" w:rsidP="00164798">
            <w:pPr>
              <w:jc w:val="center"/>
              <w:rPr>
                <w:color w:val="000000"/>
              </w:rPr>
            </w:pPr>
            <w:r w:rsidRPr="00DE03BE">
              <w:rPr>
                <w:color w:val="000000"/>
              </w:rPr>
              <w:t>2018</w:t>
            </w:r>
          </w:p>
        </w:tc>
        <w:tc>
          <w:tcPr>
            <w:tcW w:w="1589" w:type="pct"/>
            <w:tcBorders>
              <w:top w:val="nil"/>
              <w:bottom w:val="nil"/>
            </w:tcBorders>
            <w:vAlign w:val="bottom"/>
          </w:tcPr>
          <w:p w:rsidR="00591B75" w:rsidRPr="00DE03BE" w:rsidRDefault="00591B75" w:rsidP="00164798">
            <w:pPr>
              <w:jc w:val="right"/>
              <w:rPr>
                <w:color w:val="000000"/>
              </w:rPr>
            </w:pPr>
            <w:r w:rsidRPr="00DE03BE">
              <w:rPr>
                <w:color w:val="000000"/>
              </w:rPr>
              <w:t>923.898.833.425,26</w:t>
            </w:r>
          </w:p>
        </w:tc>
        <w:tc>
          <w:tcPr>
            <w:tcW w:w="1346" w:type="pct"/>
            <w:tcBorders>
              <w:top w:val="nil"/>
              <w:bottom w:val="nil"/>
            </w:tcBorders>
            <w:vAlign w:val="bottom"/>
          </w:tcPr>
          <w:p w:rsidR="00591B75" w:rsidRPr="00DE03BE" w:rsidRDefault="00591B75" w:rsidP="00164798">
            <w:pPr>
              <w:jc w:val="right"/>
              <w:rPr>
                <w:color w:val="000000"/>
              </w:rPr>
            </w:pPr>
            <w:r w:rsidRPr="00DE03BE">
              <w:rPr>
                <w:color w:val="000000"/>
              </w:rPr>
              <w:t>17.639.842.425,28</w:t>
            </w:r>
          </w:p>
        </w:tc>
        <w:tc>
          <w:tcPr>
            <w:tcW w:w="670" w:type="pct"/>
            <w:tcBorders>
              <w:top w:val="nil"/>
              <w:bottom w:val="nil"/>
            </w:tcBorders>
            <w:vAlign w:val="center"/>
          </w:tcPr>
          <w:p w:rsidR="00591B75" w:rsidRPr="00DE03BE" w:rsidRDefault="00591B75" w:rsidP="00164798">
            <w:pPr>
              <w:jc w:val="center"/>
              <w:rPr>
                <w:color w:val="000000"/>
              </w:rPr>
            </w:pPr>
            <w:r w:rsidRPr="00DE03BE">
              <w:rPr>
                <w:color w:val="000000"/>
              </w:rPr>
              <w:t>2%</w:t>
            </w:r>
          </w:p>
        </w:tc>
        <w:tc>
          <w:tcPr>
            <w:tcW w:w="669" w:type="pct"/>
            <w:tcBorders>
              <w:top w:val="nil"/>
              <w:bottom w:val="nil"/>
            </w:tcBorders>
          </w:tcPr>
          <w:p w:rsidR="00591B75" w:rsidRPr="00DE03BE" w:rsidRDefault="00591B75" w:rsidP="00164798">
            <w:pPr>
              <w:jc w:val="center"/>
              <w:rPr>
                <w:color w:val="000000"/>
              </w:rPr>
            </w:pPr>
            <w:r>
              <w:rPr>
                <w:color w:val="000000"/>
              </w:rPr>
              <w:t>Naik</w:t>
            </w:r>
          </w:p>
        </w:tc>
      </w:tr>
      <w:tr w:rsidR="00591B75" w:rsidRPr="003215BB" w:rsidTr="00164798">
        <w:tc>
          <w:tcPr>
            <w:tcW w:w="726" w:type="pct"/>
            <w:tcBorders>
              <w:top w:val="nil"/>
              <w:bottom w:val="nil"/>
            </w:tcBorders>
            <w:vAlign w:val="center"/>
          </w:tcPr>
          <w:p w:rsidR="00591B75" w:rsidRPr="00DE03BE" w:rsidRDefault="00591B75" w:rsidP="00164798">
            <w:pPr>
              <w:jc w:val="center"/>
              <w:rPr>
                <w:color w:val="000000"/>
              </w:rPr>
            </w:pPr>
            <w:r w:rsidRPr="00DE03BE">
              <w:rPr>
                <w:color w:val="000000"/>
              </w:rPr>
              <w:t>2019</w:t>
            </w:r>
          </w:p>
        </w:tc>
        <w:tc>
          <w:tcPr>
            <w:tcW w:w="1589" w:type="pct"/>
            <w:tcBorders>
              <w:top w:val="nil"/>
              <w:bottom w:val="nil"/>
            </w:tcBorders>
            <w:vAlign w:val="bottom"/>
          </w:tcPr>
          <w:p w:rsidR="00591B75" w:rsidRPr="00DE03BE" w:rsidRDefault="00591B75" w:rsidP="00164798">
            <w:pPr>
              <w:jc w:val="right"/>
              <w:rPr>
                <w:color w:val="000000"/>
              </w:rPr>
            </w:pPr>
            <w:r w:rsidRPr="00DE03BE">
              <w:rPr>
                <w:color w:val="000000"/>
              </w:rPr>
              <w:t>1.029.631.473.221,94</w:t>
            </w:r>
          </w:p>
        </w:tc>
        <w:tc>
          <w:tcPr>
            <w:tcW w:w="1346" w:type="pct"/>
            <w:tcBorders>
              <w:top w:val="nil"/>
              <w:bottom w:val="nil"/>
            </w:tcBorders>
            <w:vAlign w:val="bottom"/>
          </w:tcPr>
          <w:p w:rsidR="00591B75" w:rsidRPr="00DE03BE" w:rsidRDefault="00591B75" w:rsidP="00164798">
            <w:pPr>
              <w:jc w:val="right"/>
              <w:rPr>
                <w:color w:val="000000"/>
              </w:rPr>
            </w:pPr>
            <w:r w:rsidRPr="00DE03BE">
              <w:rPr>
                <w:color w:val="000000"/>
              </w:rPr>
              <w:t>105.732.639.796,68</w:t>
            </w:r>
          </w:p>
        </w:tc>
        <w:tc>
          <w:tcPr>
            <w:tcW w:w="670" w:type="pct"/>
            <w:tcBorders>
              <w:top w:val="nil"/>
              <w:bottom w:val="nil"/>
            </w:tcBorders>
            <w:vAlign w:val="center"/>
          </w:tcPr>
          <w:p w:rsidR="00591B75" w:rsidRPr="00DE03BE" w:rsidRDefault="00591B75" w:rsidP="00164798">
            <w:pPr>
              <w:jc w:val="center"/>
              <w:rPr>
                <w:color w:val="000000"/>
              </w:rPr>
            </w:pPr>
            <w:r w:rsidRPr="00DE03BE">
              <w:rPr>
                <w:color w:val="000000"/>
              </w:rPr>
              <w:t>11%</w:t>
            </w:r>
          </w:p>
        </w:tc>
        <w:tc>
          <w:tcPr>
            <w:tcW w:w="669" w:type="pct"/>
            <w:tcBorders>
              <w:top w:val="nil"/>
              <w:bottom w:val="nil"/>
            </w:tcBorders>
          </w:tcPr>
          <w:p w:rsidR="00591B75" w:rsidRPr="00DE03BE" w:rsidRDefault="00591B75" w:rsidP="00164798">
            <w:pPr>
              <w:jc w:val="center"/>
              <w:rPr>
                <w:color w:val="000000"/>
              </w:rPr>
            </w:pPr>
            <w:r>
              <w:rPr>
                <w:color w:val="000000"/>
              </w:rPr>
              <w:t>Naik</w:t>
            </w:r>
          </w:p>
        </w:tc>
      </w:tr>
      <w:tr w:rsidR="00591B75" w:rsidRPr="003215BB" w:rsidTr="00164798">
        <w:tc>
          <w:tcPr>
            <w:tcW w:w="726" w:type="pct"/>
            <w:tcBorders>
              <w:top w:val="nil"/>
            </w:tcBorders>
            <w:vAlign w:val="center"/>
          </w:tcPr>
          <w:p w:rsidR="00591B75" w:rsidRPr="00DE03BE" w:rsidRDefault="00591B75" w:rsidP="00164798">
            <w:pPr>
              <w:jc w:val="center"/>
              <w:rPr>
                <w:color w:val="000000"/>
              </w:rPr>
            </w:pPr>
            <w:r w:rsidRPr="00DE03BE">
              <w:rPr>
                <w:color w:val="000000"/>
              </w:rPr>
              <w:t>2020</w:t>
            </w:r>
          </w:p>
        </w:tc>
        <w:tc>
          <w:tcPr>
            <w:tcW w:w="1589" w:type="pct"/>
            <w:tcBorders>
              <w:top w:val="nil"/>
            </w:tcBorders>
            <w:vAlign w:val="bottom"/>
          </w:tcPr>
          <w:p w:rsidR="00591B75" w:rsidRPr="00DE03BE" w:rsidRDefault="00591B75" w:rsidP="00164798">
            <w:pPr>
              <w:jc w:val="right"/>
              <w:rPr>
                <w:color w:val="000000"/>
              </w:rPr>
            </w:pPr>
            <w:r w:rsidRPr="00DE03BE">
              <w:rPr>
                <w:color w:val="000000"/>
              </w:rPr>
              <w:t>1.026.932.400.770,59</w:t>
            </w:r>
          </w:p>
        </w:tc>
        <w:tc>
          <w:tcPr>
            <w:tcW w:w="1346" w:type="pct"/>
            <w:tcBorders>
              <w:top w:val="nil"/>
            </w:tcBorders>
            <w:vAlign w:val="bottom"/>
          </w:tcPr>
          <w:p w:rsidR="00591B75" w:rsidRPr="00DE03BE" w:rsidRDefault="00591B75" w:rsidP="00164798">
            <w:pPr>
              <w:jc w:val="right"/>
              <w:rPr>
                <w:color w:val="000000"/>
              </w:rPr>
            </w:pPr>
            <w:r w:rsidRPr="00DE03BE">
              <w:rPr>
                <w:color w:val="000000"/>
              </w:rPr>
              <w:t>-2.699.072.451,35</w:t>
            </w:r>
          </w:p>
        </w:tc>
        <w:tc>
          <w:tcPr>
            <w:tcW w:w="670" w:type="pct"/>
            <w:tcBorders>
              <w:top w:val="nil"/>
            </w:tcBorders>
            <w:vAlign w:val="center"/>
          </w:tcPr>
          <w:p w:rsidR="00591B75" w:rsidRPr="00DE03BE" w:rsidRDefault="00591B75" w:rsidP="00164798">
            <w:pPr>
              <w:jc w:val="center"/>
              <w:rPr>
                <w:color w:val="000000"/>
              </w:rPr>
            </w:pPr>
            <w:r>
              <w:rPr>
                <w:color w:val="000000"/>
              </w:rPr>
              <w:t xml:space="preserve">- </w:t>
            </w:r>
            <w:r w:rsidRPr="00DE03BE">
              <w:rPr>
                <w:color w:val="000000"/>
              </w:rPr>
              <w:t>0</w:t>
            </w:r>
            <w:r>
              <w:rPr>
                <w:color w:val="000000"/>
              </w:rPr>
              <w:t>,26</w:t>
            </w:r>
            <w:r w:rsidRPr="00DE03BE">
              <w:rPr>
                <w:color w:val="000000"/>
              </w:rPr>
              <w:t>%</w:t>
            </w:r>
          </w:p>
        </w:tc>
        <w:tc>
          <w:tcPr>
            <w:tcW w:w="669" w:type="pct"/>
            <w:tcBorders>
              <w:top w:val="nil"/>
            </w:tcBorders>
          </w:tcPr>
          <w:p w:rsidR="00591B75" w:rsidRDefault="00591B75" w:rsidP="00164798">
            <w:pPr>
              <w:jc w:val="center"/>
              <w:rPr>
                <w:color w:val="000000"/>
              </w:rPr>
            </w:pPr>
            <w:r>
              <w:rPr>
                <w:color w:val="000000"/>
              </w:rPr>
              <w:t>Turun</w:t>
            </w:r>
          </w:p>
        </w:tc>
      </w:tr>
      <w:tr w:rsidR="00591B75" w:rsidRPr="003215BB" w:rsidTr="00164798">
        <w:tc>
          <w:tcPr>
            <w:tcW w:w="3661" w:type="pct"/>
            <w:gridSpan w:val="3"/>
            <w:vAlign w:val="center"/>
          </w:tcPr>
          <w:p w:rsidR="00591B75" w:rsidRPr="00EE2121" w:rsidRDefault="00591B75" w:rsidP="00164798">
            <w:pPr>
              <w:rPr>
                <w:b/>
                <w:color w:val="000000"/>
              </w:rPr>
            </w:pPr>
            <w:r w:rsidRPr="00EE2121">
              <w:rPr>
                <w:b/>
                <w:color w:val="000000"/>
              </w:rPr>
              <w:t>Rata-rata</w:t>
            </w:r>
          </w:p>
        </w:tc>
        <w:tc>
          <w:tcPr>
            <w:tcW w:w="670" w:type="pct"/>
            <w:vAlign w:val="center"/>
          </w:tcPr>
          <w:p w:rsidR="00591B75" w:rsidRPr="00EE2121" w:rsidRDefault="00591B75" w:rsidP="00164798">
            <w:pPr>
              <w:jc w:val="center"/>
              <w:rPr>
                <w:b/>
                <w:color w:val="000000"/>
              </w:rPr>
            </w:pPr>
            <w:r w:rsidRPr="00DE03BE">
              <w:rPr>
                <w:b/>
                <w:color w:val="000000"/>
              </w:rPr>
              <w:t>4%</w:t>
            </w:r>
          </w:p>
        </w:tc>
        <w:tc>
          <w:tcPr>
            <w:tcW w:w="669" w:type="pct"/>
          </w:tcPr>
          <w:p w:rsidR="00591B75" w:rsidRPr="00DE03BE" w:rsidRDefault="00591B75" w:rsidP="00164798">
            <w:pPr>
              <w:jc w:val="center"/>
              <w:rPr>
                <w:b/>
                <w:color w:val="000000"/>
              </w:rPr>
            </w:pPr>
            <w:r>
              <w:rPr>
                <w:b/>
                <w:color w:val="000000"/>
              </w:rPr>
              <w:t>Naik</w:t>
            </w:r>
          </w:p>
        </w:tc>
      </w:tr>
    </w:tbl>
    <w:p w:rsidR="00591B75" w:rsidRDefault="00591B75" w:rsidP="00DA7F07">
      <w:pPr>
        <w:tabs>
          <w:tab w:val="left" w:pos="567"/>
        </w:tabs>
        <w:jc w:val="both"/>
        <w:rPr>
          <w:sz w:val="22"/>
          <w:szCs w:val="22"/>
          <w:lang w:val="id-ID"/>
        </w:rPr>
        <w:sectPr w:rsidR="00591B75" w:rsidSect="00FC505F">
          <w:type w:val="continuous"/>
          <w:pgSz w:w="11906" w:h="16838" w:code="9"/>
          <w:pgMar w:top="1701" w:right="1701" w:bottom="1701" w:left="1701" w:header="850" w:footer="709" w:gutter="0"/>
          <w:cols w:space="708"/>
          <w:docGrid w:linePitch="360"/>
        </w:sectPr>
      </w:pPr>
    </w:p>
    <w:p w:rsidR="00591B75" w:rsidRPr="00FC505F" w:rsidRDefault="00B05508" w:rsidP="00591B75">
      <w:pPr>
        <w:rPr>
          <w:szCs w:val="18"/>
          <w:lang w:val="id-ID"/>
        </w:rPr>
      </w:pPr>
      <w:r>
        <w:rPr>
          <w:szCs w:val="18"/>
          <w:lang w:val="id-ID"/>
        </w:rPr>
        <w:lastRenderedPageBreak/>
        <w:t>Sumber : Data terolah</w:t>
      </w:r>
      <w:r w:rsidR="005A087D">
        <w:rPr>
          <w:szCs w:val="18"/>
          <w:lang w:val="id-ID"/>
        </w:rPr>
        <w:t>, 2022</w:t>
      </w:r>
    </w:p>
    <w:p w:rsidR="00FC505F" w:rsidRDefault="00FC505F" w:rsidP="00DA7F07">
      <w:pPr>
        <w:tabs>
          <w:tab w:val="left" w:pos="567"/>
        </w:tabs>
        <w:jc w:val="both"/>
        <w:rPr>
          <w:sz w:val="22"/>
          <w:szCs w:val="22"/>
          <w:lang w:val="id-ID"/>
        </w:rPr>
        <w:sectPr w:rsidR="00FC505F" w:rsidSect="00FC505F">
          <w:type w:val="continuous"/>
          <w:pgSz w:w="11906" w:h="16838" w:code="9"/>
          <w:pgMar w:top="1701" w:right="1701" w:bottom="1701" w:left="1701" w:header="850" w:footer="709" w:gutter="0"/>
          <w:cols w:space="708"/>
          <w:docGrid w:linePitch="360"/>
        </w:sectPr>
      </w:pPr>
    </w:p>
    <w:p w:rsidR="00591B75" w:rsidRDefault="00FC505F" w:rsidP="00FC505F">
      <w:pPr>
        <w:tabs>
          <w:tab w:val="left" w:pos="567"/>
        </w:tabs>
        <w:spacing w:line="276" w:lineRule="auto"/>
        <w:jc w:val="both"/>
        <w:rPr>
          <w:sz w:val="22"/>
          <w:szCs w:val="22"/>
          <w:lang w:val="id-ID"/>
        </w:rPr>
      </w:pPr>
      <w:r>
        <w:rPr>
          <w:sz w:val="22"/>
          <w:szCs w:val="22"/>
          <w:lang w:val="id-ID"/>
        </w:rPr>
        <w:lastRenderedPageBreak/>
        <w:tab/>
      </w:r>
      <w:r w:rsidR="00591B75">
        <w:rPr>
          <w:sz w:val="22"/>
          <w:szCs w:val="22"/>
          <w:lang w:val="id-ID"/>
        </w:rPr>
        <w:t xml:space="preserve">Berdasarkan tabel </w:t>
      </w:r>
      <w:r w:rsidR="00B05508">
        <w:rPr>
          <w:sz w:val="22"/>
          <w:szCs w:val="22"/>
          <w:lang w:val="id-ID"/>
        </w:rPr>
        <w:t xml:space="preserve">10 perhitungan </w:t>
      </w:r>
      <w:r w:rsidR="00591B75">
        <w:rPr>
          <w:sz w:val="22"/>
          <w:szCs w:val="22"/>
          <w:lang w:val="id-ID"/>
        </w:rPr>
        <w:t xml:space="preserve">rasio pertumbuhan </w:t>
      </w:r>
      <w:r w:rsidR="00504CDF">
        <w:rPr>
          <w:sz w:val="22"/>
          <w:szCs w:val="22"/>
          <w:lang w:val="id-ID"/>
        </w:rPr>
        <w:t xml:space="preserve">pendapatan daerah </w:t>
      </w:r>
      <w:r w:rsidR="00591B75">
        <w:rPr>
          <w:sz w:val="22"/>
          <w:szCs w:val="22"/>
          <w:lang w:val="id-ID"/>
        </w:rPr>
        <w:t xml:space="preserve">mengalami fluktuasi dari tahun 2017 sampai dengan 2020. pada tahun 2017sebesar 3%, pada tahun 2018 rasio pertumbuhan turun </w:t>
      </w:r>
      <w:r w:rsidR="00591B75">
        <w:rPr>
          <w:sz w:val="22"/>
          <w:szCs w:val="22"/>
          <w:lang w:val="id-ID"/>
        </w:rPr>
        <w:lastRenderedPageBreak/>
        <w:t>menjadi 2%, pada tahun 2019 naik menjadi 11% dan pada tahun 2020 turun dengan rasio -0,26%. Rata-rata rasio pertumbuhan sebesar 4%.</w:t>
      </w:r>
    </w:p>
    <w:p w:rsidR="00504CDF" w:rsidRDefault="00504CDF" w:rsidP="00504CDF">
      <w:pPr>
        <w:rPr>
          <w:b/>
          <w:sz w:val="24"/>
          <w:szCs w:val="24"/>
        </w:rPr>
        <w:sectPr w:rsidR="00504CDF" w:rsidSect="00FC505F">
          <w:type w:val="continuous"/>
          <w:pgSz w:w="11906" w:h="16838" w:code="9"/>
          <w:pgMar w:top="1701" w:right="1701" w:bottom="1701" w:left="1701" w:header="850" w:footer="709" w:gutter="0"/>
          <w:cols w:num="2" w:space="567"/>
          <w:docGrid w:linePitch="360"/>
        </w:sectPr>
      </w:pPr>
    </w:p>
    <w:p w:rsidR="00B851A5" w:rsidRDefault="00B851A5" w:rsidP="00FC505F">
      <w:pPr>
        <w:jc w:val="center"/>
        <w:rPr>
          <w:b/>
          <w:sz w:val="24"/>
          <w:szCs w:val="24"/>
          <w:lang w:val="id-ID"/>
        </w:rPr>
      </w:pPr>
    </w:p>
    <w:p w:rsidR="00504CDF" w:rsidRDefault="00504CDF" w:rsidP="00FC505F">
      <w:pPr>
        <w:jc w:val="center"/>
        <w:rPr>
          <w:b/>
          <w:sz w:val="24"/>
          <w:szCs w:val="24"/>
        </w:rPr>
      </w:pPr>
      <w:r>
        <w:rPr>
          <w:b/>
          <w:sz w:val="24"/>
          <w:szCs w:val="24"/>
        </w:rPr>
        <w:t xml:space="preserve">Tabel </w:t>
      </w:r>
      <w:r w:rsidR="00554795">
        <w:rPr>
          <w:b/>
          <w:sz w:val="24"/>
          <w:szCs w:val="24"/>
          <w:lang w:val="id-ID"/>
        </w:rPr>
        <w:t>11</w:t>
      </w:r>
      <w:r>
        <w:rPr>
          <w:b/>
          <w:sz w:val="24"/>
          <w:szCs w:val="24"/>
          <w:lang w:val="id-ID"/>
        </w:rPr>
        <w:t>.</w:t>
      </w:r>
      <w:r>
        <w:rPr>
          <w:b/>
          <w:sz w:val="24"/>
          <w:szCs w:val="24"/>
        </w:rPr>
        <w:t xml:space="preserve"> Perhitungan Rasio Pertumbuhan Belanja daerah</w:t>
      </w:r>
    </w:p>
    <w:tbl>
      <w:tblPr>
        <w:tblStyle w:val="TableGrid"/>
        <w:tblW w:w="4856"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22"/>
        <w:gridCol w:w="2711"/>
        <w:gridCol w:w="2283"/>
        <w:gridCol w:w="1128"/>
        <w:gridCol w:w="1125"/>
      </w:tblGrid>
      <w:tr w:rsidR="00504CDF" w:rsidRPr="003215BB" w:rsidTr="00164798">
        <w:tc>
          <w:tcPr>
            <w:tcW w:w="721" w:type="pct"/>
            <w:vMerge w:val="restart"/>
            <w:vAlign w:val="center"/>
          </w:tcPr>
          <w:p w:rsidR="00504CDF" w:rsidRPr="003215BB" w:rsidRDefault="00504CDF" w:rsidP="00164798">
            <w:pPr>
              <w:jc w:val="center"/>
              <w:rPr>
                <w:b/>
                <w:color w:val="000000"/>
              </w:rPr>
            </w:pPr>
            <w:r w:rsidRPr="003215BB">
              <w:rPr>
                <w:b/>
                <w:color w:val="000000"/>
              </w:rPr>
              <w:t>Tahun</w:t>
            </w:r>
          </w:p>
        </w:tc>
        <w:tc>
          <w:tcPr>
            <w:tcW w:w="1600" w:type="pct"/>
            <w:vAlign w:val="center"/>
          </w:tcPr>
          <w:p w:rsidR="00504CDF" w:rsidRPr="003215BB" w:rsidRDefault="00504CDF" w:rsidP="00164798">
            <w:pPr>
              <w:jc w:val="center"/>
              <w:rPr>
                <w:b/>
                <w:color w:val="000000"/>
              </w:rPr>
            </w:pPr>
            <w:r>
              <w:rPr>
                <w:b/>
                <w:color w:val="000000"/>
              </w:rPr>
              <w:t>Belanja Daerah</w:t>
            </w:r>
          </w:p>
        </w:tc>
        <w:tc>
          <w:tcPr>
            <w:tcW w:w="1348" w:type="pct"/>
            <w:vAlign w:val="center"/>
          </w:tcPr>
          <w:p w:rsidR="00504CDF" w:rsidRPr="003215BB" w:rsidRDefault="00504CDF" w:rsidP="00164798">
            <w:pPr>
              <w:jc w:val="center"/>
              <w:rPr>
                <w:b/>
                <w:color w:val="000000"/>
              </w:rPr>
            </w:pPr>
            <w:r w:rsidRPr="003215BB">
              <w:rPr>
                <w:b/>
                <w:color w:val="000000"/>
              </w:rPr>
              <w:t>Pertumbuhan</w:t>
            </w:r>
          </w:p>
        </w:tc>
        <w:tc>
          <w:tcPr>
            <w:tcW w:w="666" w:type="pct"/>
            <w:vAlign w:val="center"/>
          </w:tcPr>
          <w:p w:rsidR="00504CDF" w:rsidRPr="003215BB" w:rsidRDefault="00504CDF" w:rsidP="00164798">
            <w:pPr>
              <w:jc w:val="center"/>
              <w:rPr>
                <w:b/>
                <w:color w:val="000000"/>
              </w:rPr>
            </w:pPr>
            <w:r w:rsidRPr="003215BB">
              <w:rPr>
                <w:b/>
                <w:color w:val="000000"/>
              </w:rPr>
              <w:t>Rasio</w:t>
            </w:r>
          </w:p>
        </w:tc>
        <w:tc>
          <w:tcPr>
            <w:tcW w:w="664" w:type="pct"/>
          </w:tcPr>
          <w:p w:rsidR="00504CDF" w:rsidRPr="003215BB" w:rsidRDefault="00504CDF" w:rsidP="00164798">
            <w:pPr>
              <w:jc w:val="center"/>
              <w:rPr>
                <w:b/>
                <w:color w:val="000000"/>
              </w:rPr>
            </w:pPr>
            <w:r>
              <w:rPr>
                <w:b/>
                <w:color w:val="000000"/>
              </w:rPr>
              <w:t>Kriteria/</w:t>
            </w:r>
          </w:p>
        </w:tc>
      </w:tr>
      <w:tr w:rsidR="00504CDF" w:rsidRPr="003215BB" w:rsidTr="00164798">
        <w:tc>
          <w:tcPr>
            <w:tcW w:w="721" w:type="pct"/>
            <w:vMerge/>
            <w:vAlign w:val="center"/>
          </w:tcPr>
          <w:p w:rsidR="00504CDF" w:rsidRPr="003215BB" w:rsidRDefault="00504CDF" w:rsidP="00164798">
            <w:pPr>
              <w:jc w:val="center"/>
              <w:rPr>
                <w:color w:val="000000"/>
                <w:sz w:val="14"/>
                <w:szCs w:val="14"/>
              </w:rPr>
            </w:pPr>
          </w:p>
        </w:tc>
        <w:tc>
          <w:tcPr>
            <w:tcW w:w="1600" w:type="pct"/>
            <w:vAlign w:val="center"/>
          </w:tcPr>
          <w:p w:rsidR="00504CDF" w:rsidRPr="003215BB" w:rsidRDefault="00504CDF" w:rsidP="00164798">
            <w:pPr>
              <w:jc w:val="center"/>
              <w:rPr>
                <w:color w:val="000000"/>
                <w:sz w:val="14"/>
                <w:szCs w:val="14"/>
              </w:rPr>
            </w:pPr>
            <w:r>
              <w:rPr>
                <w:color w:val="000000"/>
                <w:sz w:val="14"/>
                <w:szCs w:val="14"/>
              </w:rPr>
              <w:t>Bt-B</w:t>
            </w:r>
            <w:r w:rsidRPr="003215BB">
              <w:rPr>
                <w:color w:val="000000"/>
                <w:sz w:val="14"/>
                <w:szCs w:val="14"/>
              </w:rPr>
              <w:t>t-1</w:t>
            </w:r>
            <w:r>
              <w:rPr>
                <w:color w:val="000000"/>
                <w:sz w:val="14"/>
                <w:szCs w:val="14"/>
              </w:rPr>
              <w:t xml:space="preserve"> (a)</w:t>
            </w:r>
          </w:p>
        </w:tc>
        <w:tc>
          <w:tcPr>
            <w:tcW w:w="1348" w:type="pct"/>
            <w:vAlign w:val="center"/>
          </w:tcPr>
          <w:p w:rsidR="00504CDF" w:rsidRPr="003215BB" w:rsidRDefault="00504CDF" w:rsidP="00164798">
            <w:pPr>
              <w:jc w:val="center"/>
              <w:rPr>
                <w:color w:val="000000"/>
                <w:sz w:val="14"/>
                <w:szCs w:val="14"/>
              </w:rPr>
            </w:pPr>
            <w:r>
              <w:rPr>
                <w:color w:val="000000"/>
                <w:sz w:val="14"/>
                <w:szCs w:val="14"/>
              </w:rPr>
              <w:t>(b)</w:t>
            </w:r>
          </w:p>
        </w:tc>
        <w:tc>
          <w:tcPr>
            <w:tcW w:w="666" w:type="pct"/>
            <w:vAlign w:val="center"/>
          </w:tcPr>
          <w:p w:rsidR="00504CDF" w:rsidRPr="003215BB" w:rsidRDefault="00504CDF" w:rsidP="00164798">
            <w:pPr>
              <w:jc w:val="center"/>
              <w:rPr>
                <w:color w:val="000000"/>
                <w:sz w:val="14"/>
                <w:szCs w:val="14"/>
              </w:rPr>
            </w:pPr>
            <w:r>
              <w:rPr>
                <w:color w:val="000000"/>
                <w:sz w:val="14"/>
                <w:szCs w:val="14"/>
              </w:rPr>
              <w:t>b/a x 100%</w:t>
            </w:r>
          </w:p>
        </w:tc>
        <w:tc>
          <w:tcPr>
            <w:tcW w:w="664" w:type="pct"/>
          </w:tcPr>
          <w:p w:rsidR="00504CDF" w:rsidRPr="00086214" w:rsidRDefault="00504CDF" w:rsidP="00164798">
            <w:pPr>
              <w:jc w:val="center"/>
              <w:rPr>
                <w:b/>
                <w:color w:val="000000"/>
              </w:rPr>
            </w:pPr>
            <w:r>
              <w:rPr>
                <w:b/>
                <w:color w:val="000000"/>
              </w:rPr>
              <w:t>Penilaian</w:t>
            </w:r>
          </w:p>
        </w:tc>
      </w:tr>
      <w:tr w:rsidR="00504CDF" w:rsidRPr="003215BB" w:rsidTr="00164798">
        <w:tc>
          <w:tcPr>
            <w:tcW w:w="721" w:type="pct"/>
            <w:tcBorders>
              <w:bottom w:val="nil"/>
            </w:tcBorders>
            <w:vAlign w:val="center"/>
          </w:tcPr>
          <w:p w:rsidR="00504CDF" w:rsidRPr="00DE03BE" w:rsidRDefault="00504CDF" w:rsidP="00164798">
            <w:pPr>
              <w:jc w:val="center"/>
              <w:rPr>
                <w:color w:val="000000"/>
              </w:rPr>
            </w:pPr>
            <w:r w:rsidRPr="00DE03BE">
              <w:rPr>
                <w:color w:val="000000"/>
              </w:rPr>
              <w:t>2016</w:t>
            </w:r>
          </w:p>
        </w:tc>
        <w:tc>
          <w:tcPr>
            <w:tcW w:w="1600" w:type="pct"/>
            <w:tcBorders>
              <w:bottom w:val="nil"/>
            </w:tcBorders>
            <w:vAlign w:val="bottom"/>
          </w:tcPr>
          <w:p w:rsidR="00504CDF" w:rsidRPr="00B53D49" w:rsidRDefault="00504CDF" w:rsidP="00164798">
            <w:pPr>
              <w:jc w:val="right"/>
              <w:rPr>
                <w:color w:val="000000"/>
              </w:rPr>
            </w:pPr>
            <w:r w:rsidRPr="00B53D49">
              <w:rPr>
                <w:color w:val="000000"/>
              </w:rPr>
              <w:t>809.943.066.643,08</w:t>
            </w:r>
          </w:p>
        </w:tc>
        <w:tc>
          <w:tcPr>
            <w:tcW w:w="1348" w:type="pct"/>
            <w:tcBorders>
              <w:bottom w:val="nil"/>
            </w:tcBorders>
            <w:vAlign w:val="center"/>
          </w:tcPr>
          <w:p w:rsidR="00504CDF" w:rsidRPr="00DE03BE" w:rsidRDefault="00504CDF" w:rsidP="00164798">
            <w:pPr>
              <w:jc w:val="right"/>
              <w:rPr>
                <w:color w:val="000000"/>
              </w:rPr>
            </w:pPr>
            <w:r>
              <w:rPr>
                <w:color w:val="000000"/>
              </w:rPr>
              <w:t>-</w:t>
            </w:r>
          </w:p>
        </w:tc>
        <w:tc>
          <w:tcPr>
            <w:tcW w:w="666" w:type="pct"/>
            <w:tcBorders>
              <w:bottom w:val="nil"/>
            </w:tcBorders>
            <w:vAlign w:val="center"/>
          </w:tcPr>
          <w:p w:rsidR="00504CDF" w:rsidRPr="00DE03BE" w:rsidRDefault="00504CDF" w:rsidP="00164798">
            <w:pPr>
              <w:jc w:val="center"/>
              <w:rPr>
                <w:color w:val="000000"/>
              </w:rPr>
            </w:pPr>
            <w:r>
              <w:rPr>
                <w:color w:val="000000"/>
              </w:rPr>
              <w:t>-</w:t>
            </w:r>
          </w:p>
        </w:tc>
        <w:tc>
          <w:tcPr>
            <w:tcW w:w="664" w:type="pct"/>
            <w:tcBorders>
              <w:bottom w:val="nil"/>
            </w:tcBorders>
          </w:tcPr>
          <w:p w:rsidR="00504CDF" w:rsidRDefault="00504CDF" w:rsidP="00164798">
            <w:pPr>
              <w:jc w:val="center"/>
              <w:rPr>
                <w:color w:val="000000"/>
              </w:rPr>
            </w:pPr>
            <w:r>
              <w:rPr>
                <w:color w:val="000000"/>
              </w:rPr>
              <w:t>-</w:t>
            </w:r>
          </w:p>
        </w:tc>
      </w:tr>
      <w:tr w:rsidR="00504CDF" w:rsidRPr="003215BB" w:rsidTr="00164798">
        <w:tc>
          <w:tcPr>
            <w:tcW w:w="721" w:type="pct"/>
            <w:tcBorders>
              <w:top w:val="nil"/>
              <w:bottom w:val="nil"/>
            </w:tcBorders>
            <w:vAlign w:val="center"/>
          </w:tcPr>
          <w:p w:rsidR="00504CDF" w:rsidRPr="00DE03BE" w:rsidRDefault="00504CDF" w:rsidP="00164798">
            <w:pPr>
              <w:jc w:val="center"/>
              <w:rPr>
                <w:color w:val="000000"/>
              </w:rPr>
            </w:pPr>
            <w:r w:rsidRPr="00DE03BE">
              <w:rPr>
                <w:color w:val="000000"/>
              </w:rPr>
              <w:t>2017</w:t>
            </w:r>
          </w:p>
        </w:tc>
        <w:tc>
          <w:tcPr>
            <w:tcW w:w="1600" w:type="pct"/>
            <w:tcBorders>
              <w:top w:val="nil"/>
              <w:bottom w:val="nil"/>
            </w:tcBorders>
            <w:vAlign w:val="bottom"/>
          </w:tcPr>
          <w:p w:rsidR="00504CDF" w:rsidRPr="00B53D49" w:rsidRDefault="00504CDF" w:rsidP="00164798">
            <w:pPr>
              <w:jc w:val="right"/>
              <w:rPr>
                <w:color w:val="000000"/>
              </w:rPr>
            </w:pPr>
            <w:r w:rsidRPr="00B53D49">
              <w:rPr>
                <w:color w:val="000000"/>
              </w:rPr>
              <w:t>870.709.076.209,71</w:t>
            </w:r>
          </w:p>
        </w:tc>
        <w:tc>
          <w:tcPr>
            <w:tcW w:w="1348" w:type="pct"/>
            <w:tcBorders>
              <w:top w:val="nil"/>
              <w:bottom w:val="nil"/>
            </w:tcBorders>
            <w:vAlign w:val="bottom"/>
          </w:tcPr>
          <w:p w:rsidR="00504CDF" w:rsidRPr="00B47A9C" w:rsidRDefault="00504CDF" w:rsidP="00164798">
            <w:pPr>
              <w:jc w:val="right"/>
              <w:rPr>
                <w:color w:val="000000"/>
              </w:rPr>
            </w:pPr>
            <w:r w:rsidRPr="00B47A9C">
              <w:rPr>
                <w:color w:val="000000"/>
              </w:rPr>
              <w:t>60.766.009.566,63</w:t>
            </w:r>
          </w:p>
        </w:tc>
        <w:tc>
          <w:tcPr>
            <w:tcW w:w="666" w:type="pct"/>
            <w:tcBorders>
              <w:top w:val="nil"/>
              <w:bottom w:val="nil"/>
            </w:tcBorders>
            <w:vAlign w:val="center"/>
          </w:tcPr>
          <w:p w:rsidR="00504CDF" w:rsidRPr="00845DD5" w:rsidRDefault="00504CDF" w:rsidP="00164798">
            <w:pPr>
              <w:jc w:val="center"/>
              <w:rPr>
                <w:color w:val="000000"/>
              </w:rPr>
            </w:pPr>
            <w:r w:rsidRPr="00845DD5">
              <w:rPr>
                <w:color w:val="000000"/>
              </w:rPr>
              <w:t>8%</w:t>
            </w:r>
          </w:p>
        </w:tc>
        <w:tc>
          <w:tcPr>
            <w:tcW w:w="664" w:type="pct"/>
            <w:tcBorders>
              <w:top w:val="nil"/>
              <w:bottom w:val="nil"/>
            </w:tcBorders>
          </w:tcPr>
          <w:p w:rsidR="00504CDF" w:rsidRPr="00845DD5" w:rsidRDefault="00504CDF" w:rsidP="00164798">
            <w:pPr>
              <w:jc w:val="center"/>
              <w:rPr>
                <w:color w:val="000000"/>
              </w:rPr>
            </w:pPr>
            <w:r>
              <w:rPr>
                <w:color w:val="000000"/>
              </w:rPr>
              <w:t>Naik</w:t>
            </w:r>
          </w:p>
        </w:tc>
      </w:tr>
      <w:tr w:rsidR="00504CDF" w:rsidRPr="003215BB" w:rsidTr="00164798">
        <w:tc>
          <w:tcPr>
            <w:tcW w:w="721" w:type="pct"/>
            <w:tcBorders>
              <w:top w:val="nil"/>
              <w:bottom w:val="nil"/>
            </w:tcBorders>
            <w:vAlign w:val="center"/>
          </w:tcPr>
          <w:p w:rsidR="00504CDF" w:rsidRPr="00DE03BE" w:rsidRDefault="00504CDF" w:rsidP="00164798">
            <w:pPr>
              <w:jc w:val="center"/>
              <w:rPr>
                <w:color w:val="000000"/>
              </w:rPr>
            </w:pPr>
            <w:r w:rsidRPr="00DE03BE">
              <w:rPr>
                <w:color w:val="000000"/>
              </w:rPr>
              <w:t>2018</w:t>
            </w:r>
          </w:p>
        </w:tc>
        <w:tc>
          <w:tcPr>
            <w:tcW w:w="1600" w:type="pct"/>
            <w:tcBorders>
              <w:top w:val="nil"/>
              <w:bottom w:val="nil"/>
            </w:tcBorders>
            <w:vAlign w:val="bottom"/>
          </w:tcPr>
          <w:p w:rsidR="00504CDF" w:rsidRPr="00B53D49" w:rsidRDefault="00504CDF" w:rsidP="00164798">
            <w:pPr>
              <w:jc w:val="right"/>
              <w:rPr>
                <w:color w:val="000000"/>
              </w:rPr>
            </w:pPr>
            <w:r w:rsidRPr="00B53D49">
              <w:rPr>
                <w:color w:val="000000"/>
              </w:rPr>
              <w:t>859.504.888.223,19</w:t>
            </w:r>
          </w:p>
        </w:tc>
        <w:tc>
          <w:tcPr>
            <w:tcW w:w="1348" w:type="pct"/>
            <w:tcBorders>
              <w:top w:val="nil"/>
              <w:bottom w:val="nil"/>
            </w:tcBorders>
            <w:vAlign w:val="bottom"/>
          </w:tcPr>
          <w:p w:rsidR="00504CDF" w:rsidRPr="00B47A9C" w:rsidRDefault="00504CDF" w:rsidP="00164798">
            <w:pPr>
              <w:jc w:val="right"/>
              <w:rPr>
                <w:color w:val="000000"/>
              </w:rPr>
            </w:pPr>
            <w:r w:rsidRPr="00B47A9C">
              <w:rPr>
                <w:color w:val="000000"/>
              </w:rPr>
              <w:t>-11.204.187.986,52</w:t>
            </w:r>
          </w:p>
        </w:tc>
        <w:tc>
          <w:tcPr>
            <w:tcW w:w="666" w:type="pct"/>
            <w:tcBorders>
              <w:top w:val="nil"/>
              <w:bottom w:val="nil"/>
            </w:tcBorders>
            <w:vAlign w:val="center"/>
          </w:tcPr>
          <w:p w:rsidR="00504CDF" w:rsidRPr="00845DD5" w:rsidRDefault="00504CDF" w:rsidP="00164798">
            <w:pPr>
              <w:jc w:val="center"/>
              <w:rPr>
                <w:color w:val="000000"/>
              </w:rPr>
            </w:pPr>
            <w:r w:rsidRPr="00845DD5">
              <w:rPr>
                <w:color w:val="000000"/>
              </w:rPr>
              <w:t>-1%</w:t>
            </w:r>
          </w:p>
        </w:tc>
        <w:tc>
          <w:tcPr>
            <w:tcW w:w="664" w:type="pct"/>
            <w:tcBorders>
              <w:top w:val="nil"/>
              <w:bottom w:val="nil"/>
            </w:tcBorders>
          </w:tcPr>
          <w:p w:rsidR="00504CDF" w:rsidRPr="00845DD5" w:rsidRDefault="00504CDF" w:rsidP="00164798">
            <w:pPr>
              <w:jc w:val="center"/>
              <w:rPr>
                <w:color w:val="000000"/>
              </w:rPr>
            </w:pPr>
            <w:r>
              <w:rPr>
                <w:color w:val="000000"/>
              </w:rPr>
              <w:t>Turun</w:t>
            </w:r>
          </w:p>
        </w:tc>
      </w:tr>
      <w:tr w:rsidR="00504CDF" w:rsidRPr="003215BB" w:rsidTr="00164798">
        <w:tc>
          <w:tcPr>
            <w:tcW w:w="721" w:type="pct"/>
            <w:tcBorders>
              <w:top w:val="nil"/>
              <w:bottom w:val="nil"/>
            </w:tcBorders>
            <w:vAlign w:val="center"/>
          </w:tcPr>
          <w:p w:rsidR="00504CDF" w:rsidRPr="00DE03BE" w:rsidRDefault="00504CDF" w:rsidP="00164798">
            <w:pPr>
              <w:jc w:val="center"/>
              <w:rPr>
                <w:color w:val="000000"/>
              </w:rPr>
            </w:pPr>
            <w:r w:rsidRPr="00DE03BE">
              <w:rPr>
                <w:color w:val="000000"/>
              </w:rPr>
              <w:t>2019</w:t>
            </w:r>
          </w:p>
        </w:tc>
        <w:tc>
          <w:tcPr>
            <w:tcW w:w="1600" w:type="pct"/>
            <w:tcBorders>
              <w:top w:val="nil"/>
              <w:bottom w:val="nil"/>
            </w:tcBorders>
            <w:vAlign w:val="bottom"/>
          </w:tcPr>
          <w:p w:rsidR="00504CDF" w:rsidRPr="00B53D49" w:rsidRDefault="00504CDF" w:rsidP="00164798">
            <w:pPr>
              <w:jc w:val="right"/>
              <w:rPr>
                <w:color w:val="000000"/>
              </w:rPr>
            </w:pPr>
            <w:r w:rsidRPr="00B53D49">
              <w:rPr>
                <w:color w:val="000000"/>
              </w:rPr>
              <w:t>943.561.222.062,40</w:t>
            </w:r>
          </w:p>
        </w:tc>
        <w:tc>
          <w:tcPr>
            <w:tcW w:w="1348" w:type="pct"/>
            <w:tcBorders>
              <w:top w:val="nil"/>
              <w:bottom w:val="nil"/>
            </w:tcBorders>
            <w:vAlign w:val="bottom"/>
          </w:tcPr>
          <w:p w:rsidR="00504CDF" w:rsidRPr="00B47A9C" w:rsidRDefault="00504CDF" w:rsidP="00164798">
            <w:pPr>
              <w:jc w:val="right"/>
              <w:rPr>
                <w:color w:val="000000"/>
              </w:rPr>
            </w:pPr>
            <w:r w:rsidRPr="00B47A9C">
              <w:rPr>
                <w:color w:val="000000"/>
              </w:rPr>
              <w:t>84.056.333.839,21</w:t>
            </w:r>
          </w:p>
        </w:tc>
        <w:tc>
          <w:tcPr>
            <w:tcW w:w="666" w:type="pct"/>
            <w:tcBorders>
              <w:top w:val="nil"/>
              <w:bottom w:val="nil"/>
            </w:tcBorders>
            <w:vAlign w:val="center"/>
          </w:tcPr>
          <w:p w:rsidR="00504CDF" w:rsidRPr="00845DD5" w:rsidRDefault="00504CDF" w:rsidP="00164798">
            <w:pPr>
              <w:jc w:val="center"/>
              <w:rPr>
                <w:color w:val="000000"/>
              </w:rPr>
            </w:pPr>
            <w:r w:rsidRPr="00845DD5">
              <w:rPr>
                <w:color w:val="000000"/>
              </w:rPr>
              <w:t>10%</w:t>
            </w:r>
          </w:p>
        </w:tc>
        <w:tc>
          <w:tcPr>
            <w:tcW w:w="664" w:type="pct"/>
            <w:tcBorders>
              <w:top w:val="nil"/>
              <w:bottom w:val="nil"/>
            </w:tcBorders>
          </w:tcPr>
          <w:p w:rsidR="00504CDF" w:rsidRPr="00845DD5" w:rsidRDefault="00504CDF" w:rsidP="00164798">
            <w:pPr>
              <w:jc w:val="center"/>
              <w:rPr>
                <w:color w:val="000000"/>
              </w:rPr>
            </w:pPr>
            <w:r>
              <w:rPr>
                <w:color w:val="000000"/>
              </w:rPr>
              <w:t>Naik</w:t>
            </w:r>
          </w:p>
        </w:tc>
      </w:tr>
      <w:tr w:rsidR="00504CDF" w:rsidRPr="003215BB" w:rsidTr="00164798">
        <w:tc>
          <w:tcPr>
            <w:tcW w:w="721" w:type="pct"/>
            <w:tcBorders>
              <w:top w:val="nil"/>
            </w:tcBorders>
            <w:vAlign w:val="center"/>
          </w:tcPr>
          <w:p w:rsidR="00504CDF" w:rsidRPr="00DE03BE" w:rsidRDefault="00504CDF" w:rsidP="00164798">
            <w:pPr>
              <w:jc w:val="center"/>
              <w:rPr>
                <w:color w:val="000000"/>
              </w:rPr>
            </w:pPr>
            <w:r w:rsidRPr="00DE03BE">
              <w:rPr>
                <w:color w:val="000000"/>
              </w:rPr>
              <w:t>2020</w:t>
            </w:r>
          </w:p>
        </w:tc>
        <w:tc>
          <w:tcPr>
            <w:tcW w:w="1600" w:type="pct"/>
            <w:tcBorders>
              <w:top w:val="nil"/>
            </w:tcBorders>
            <w:vAlign w:val="bottom"/>
          </w:tcPr>
          <w:p w:rsidR="00504CDF" w:rsidRPr="00B53D49" w:rsidRDefault="00504CDF" w:rsidP="00164798">
            <w:pPr>
              <w:jc w:val="right"/>
              <w:rPr>
                <w:color w:val="000000"/>
              </w:rPr>
            </w:pPr>
            <w:r w:rsidRPr="00B53D49">
              <w:rPr>
                <w:color w:val="000000"/>
              </w:rPr>
              <w:t>1.020.120.939.565,77</w:t>
            </w:r>
          </w:p>
        </w:tc>
        <w:tc>
          <w:tcPr>
            <w:tcW w:w="1348" w:type="pct"/>
            <w:tcBorders>
              <w:top w:val="nil"/>
            </w:tcBorders>
            <w:vAlign w:val="bottom"/>
          </w:tcPr>
          <w:p w:rsidR="00504CDF" w:rsidRPr="00B47A9C" w:rsidRDefault="00504CDF" w:rsidP="00164798">
            <w:pPr>
              <w:jc w:val="right"/>
              <w:rPr>
                <w:color w:val="000000"/>
              </w:rPr>
            </w:pPr>
            <w:r w:rsidRPr="00B47A9C">
              <w:rPr>
                <w:color w:val="000000"/>
              </w:rPr>
              <w:t>76.559.717.503,37</w:t>
            </w:r>
          </w:p>
        </w:tc>
        <w:tc>
          <w:tcPr>
            <w:tcW w:w="666" w:type="pct"/>
            <w:tcBorders>
              <w:top w:val="nil"/>
            </w:tcBorders>
            <w:vAlign w:val="center"/>
          </w:tcPr>
          <w:p w:rsidR="00504CDF" w:rsidRPr="00845DD5" w:rsidRDefault="00504CDF" w:rsidP="00164798">
            <w:pPr>
              <w:jc w:val="center"/>
              <w:rPr>
                <w:color w:val="000000"/>
              </w:rPr>
            </w:pPr>
            <w:r w:rsidRPr="00845DD5">
              <w:rPr>
                <w:color w:val="000000"/>
              </w:rPr>
              <w:t>8%</w:t>
            </w:r>
          </w:p>
        </w:tc>
        <w:tc>
          <w:tcPr>
            <w:tcW w:w="664" w:type="pct"/>
            <w:tcBorders>
              <w:top w:val="nil"/>
            </w:tcBorders>
          </w:tcPr>
          <w:p w:rsidR="00504CDF" w:rsidRPr="00845DD5" w:rsidRDefault="00504CDF" w:rsidP="00164798">
            <w:pPr>
              <w:jc w:val="center"/>
              <w:rPr>
                <w:color w:val="000000"/>
              </w:rPr>
            </w:pPr>
            <w:r>
              <w:rPr>
                <w:color w:val="000000"/>
              </w:rPr>
              <w:t>Naik</w:t>
            </w:r>
          </w:p>
        </w:tc>
      </w:tr>
      <w:tr w:rsidR="00504CDF" w:rsidRPr="003215BB" w:rsidTr="00164798">
        <w:tc>
          <w:tcPr>
            <w:tcW w:w="3669" w:type="pct"/>
            <w:gridSpan w:val="3"/>
            <w:vAlign w:val="center"/>
          </w:tcPr>
          <w:p w:rsidR="00504CDF" w:rsidRPr="00EE2121" w:rsidRDefault="00504CDF" w:rsidP="00164798">
            <w:pPr>
              <w:rPr>
                <w:b/>
                <w:color w:val="000000"/>
              </w:rPr>
            </w:pPr>
            <w:r w:rsidRPr="00EE2121">
              <w:rPr>
                <w:b/>
                <w:color w:val="000000"/>
              </w:rPr>
              <w:t>Rata-rata</w:t>
            </w:r>
          </w:p>
        </w:tc>
        <w:tc>
          <w:tcPr>
            <w:tcW w:w="666" w:type="pct"/>
            <w:vAlign w:val="center"/>
          </w:tcPr>
          <w:p w:rsidR="00504CDF" w:rsidRPr="00EE2121" w:rsidRDefault="00504CDF" w:rsidP="00164798">
            <w:pPr>
              <w:jc w:val="center"/>
              <w:rPr>
                <w:b/>
                <w:color w:val="000000"/>
              </w:rPr>
            </w:pPr>
            <w:r>
              <w:rPr>
                <w:b/>
                <w:color w:val="000000"/>
              </w:rPr>
              <w:t>6</w:t>
            </w:r>
            <w:r w:rsidRPr="00DE03BE">
              <w:rPr>
                <w:b/>
                <w:color w:val="000000"/>
              </w:rPr>
              <w:t>%</w:t>
            </w:r>
          </w:p>
        </w:tc>
        <w:tc>
          <w:tcPr>
            <w:tcW w:w="664" w:type="pct"/>
          </w:tcPr>
          <w:p w:rsidR="00504CDF" w:rsidRDefault="00504CDF" w:rsidP="00164798">
            <w:pPr>
              <w:jc w:val="center"/>
              <w:rPr>
                <w:b/>
                <w:color w:val="000000"/>
              </w:rPr>
            </w:pPr>
            <w:r>
              <w:rPr>
                <w:b/>
                <w:color w:val="000000"/>
              </w:rPr>
              <w:t>Naik</w:t>
            </w:r>
          </w:p>
        </w:tc>
      </w:tr>
    </w:tbl>
    <w:p w:rsidR="00504CDF" w:rsidRDefault="00504CDF" w:rsidP="00DA7F07">
      <w:pPr>
        <w:tabs>
          <w:tab w:val="left" w:pos="567"/>
        </w:tabs>
        <w:jc w:val="both"/>
        <w:rPr>
          <w:sz w:val="22"/>
          <w:szCs w:val="22"/>
          <w:lang w:val="id-ID"/>
        </w:rPr>
        <w:sectPr w:rsidR="00504CDF" w:rsidSect="00FC505F">
          <w:type w:val="continuous"/>
          <w:pgSz w:w="11906" w:h="16838" w:code="9"/>
          <w:pgMar w:top="1701" w:right="1701" w:bottom="1701" w:left="1701" w:header="850" w:footer="709" w:gutter="0"/>
          <w:cols w:space="708"/>
          <w:docGrid w:linePitch="360"/>
        </w:sectPr>
      </w:pPr>
    </w:p>
    <w:p w:rsidR="00504CDF" w:rsidRPr="00FC505F" w:rsidRDefault="005A087D" w:rsidP="00504CDF">
      <w:pPr>
        <w:rPr>
          <w:szCs w:val="18"/>
          <w:lang w:val="id-ID"/>
        </w:rPr>
      </w:pPr>
      <w:r>
        <w:rPr>
          <w:szCs w:val="18"/>
          <w:lang w:val="id-ID"/>
        </w:rPr>
        <w:lastRenderedPageBreak/>
        <w:t xml:space="preserve">Sumber : </w:t>
      </w:r>
      <w:r w:rsidR="00BB62A5">
        <w:rPr>
          <w:szCs w:val="18"/>
          <w:lang w:val="id-ID"/>
        </w:rPr>
        <w:t>Olahan Data</w:t>
      </w:r>
      <w:r>
        <w:rPr>
          <w:szCs w:val="18"/>
          <w:lang w:val="id-ID"/>
        </w:rPr>
        <w:t>, 2022</w:t>
      </w:r>
    </w:p>
    <w:p w:rsidR="00FC505F" w:rsidRDefault="00FC505F" w:rsidP="0096442D">
      <w:pPr>
        <w:tabs>
          <w:tab w:val="left" w:pos="567"/>
        </w:tabs>
        <w:jc w:val="both"/>
        <w:rPr>
          <w:sz w:val="22"/>
          <w:szCs w:val="22"/>
          <w:lang w:val="id-ID"/>
        </w:rPr>
        <w:sectPr w:rsidR="00FC505F" w:rsidSect="00FC505F">
          <w:type w:val="continuous"/>
          <w:pgSz w:w="11906" w:h="16838" w:code="9"/>
          <w:pgMar w:top="1701" w:right="1701" w:bottom="1701" w:left="1701" w:header="850" w:footer="709" w:gutter="0"/>
          <w:cols w:space="708"/>
          <w:docGrid w:linePitch="360"/>
        </w:sectPr>
      </w:pPr>
    </w:p>
    <w:p w:rsidR="00B851A5" w:rsidRPr="00B851A5" w:rsidRDefault="00504CDF" w:rsidP="00B851A5">
      <w:pPr>
        <w:tabs>
          <w:tab w:val="left" w:pos="567"/>
        </w:tabs>
        <w:spacing w:line="276" w:lineRule="auto"/>
        <w:jc w:val="both"/>
        <w:rPr>
          <w:sz w:val="22"/>
          <w:szCs w:val="22"/>
          <w:lang w:val="id-ID"/>
        </w:rPr>
      </w:pPr>
      <w:r>
        <w:rPr>
          <w:sz w:val="22"/>
          <w:szCs w:val="22"/>
          <w:lang w:val="id-ID"/>
        </w:rPr>
        <w:lastRenderedPageBreak/>
        <w:tab/>
        <w:t xml:space="preserve">Berdasarkan tabel </w:t>
      </w:r>
      <w:r w:rsidR="00B05508">
        <w:rPr>
          <w:sz w:val="22"/>
          <w:szCs w:val="22"/>
          <w:lang w:val="id-ID"/>
        </w:rPr>
        <w:t xml:space="preserve">11 tesebut </w:t>
      </w:r>
      <w:r>
        <w:rPr>
          <w:sz w:val="22"/>
          <w:szCs w:val="22"/>
          <w:lang w:val="id-ID"/>
        </w:rPr>
        <w:t>rasio pertumbuhan belanja daerah mengalami fluktuasi dari tahun 2017 sampai dengan 2020. pada tahun 2017sebesar 8%, pada tahun 2018 rasio pertumbuhan belanja daerah turun menjadi -1%, pada tahu</w:t>
      </w:r>
      <w:r w:rsidR="00C45DE3">
        <w:rPr>
          <w:sz w:val="22"/>
          <w:szCs w:val="22"/>
          <w:lang w:val="id-ID"/>
        </w:rPr>
        <w:t>n 2019 naik menjadi 10</w:t>
      </w:r>
      <w:r>
        <w:rPr>
          <w:sz w:val="22"/>
          <w:szCs w:val="22"/>
          <w:lang w:val="id-ID"/>
        </w:rPr>
        <w:t xml:space="preserve">% dan pada tahun 2020 turun dengan rasio </w:t>
      </w:r>
      <w:r w:rsidR="00C45DE3">
        <w:rPr>
          <w:sz w:val="22"/>
          <w:szCs w:val="22"/>
          <w:lang w:val="id-ID"/>
        </w:rPr>
        <w:t>8</w:t>
      </w:r>
      <w:r>
        <w:rPr>
          <w:sz w:val="22"/>
          <w:szCs w:val="22"/>
          <w:lang w:val="id-ID"/>
        </w:rPr>
        <w:t>%. Rata-</w:t>
      </w:r>
      <w:r w:rsidR="00C45DE3">
        <w:rPr>
          <w:sz w:val="22"/>
          <w:szCs w:val="22"/>
          <w:lang w:val="id-ID"/>
        </w:rPr>
        <w:t>rata rasio pertumbuhan sebesar 6</w:t>
      </w:r>
      <w:r w:rsidR="00520389">
        <w:rPr>
          <w:sz w:val="22"/>
          <w:szCs w:val="22"/>
          <w:lang w:val="id-ID"/>
        </w:rPr>
        <w:t>%.</w:t>
      </w:r>
    </w:p>
    <w:p w:rsidR="00520389" w:rsidRPr="0096442D" w:rsidRDefault="00520389" w:rsidP="0060082E">
      <w:pPr>
        <w:pStyle w:val="Heading2"/>
        <w:tabs>
          <w:tab w:val="left" w:pos="567"/>
        </w:tabs>
        <w:spacing w:line="276" w:lineRule="auto"/>
        <w:rPr>
          <w:lang w:val="id-ID"/>
        </w:rPr>
      </w:pPr>
      <w:r>
        <w:rPr>
          <w:lang w:val="id-ID"/>
        </w:rPr>
        <w:lastRenderedPageBreak/>
        <w:t>Pembahasan</w:t>
      </w:r>
    </w:p>
    <w:p w:rsidR="00520389" w:rsidRPr="0049290E" w:rsidRDefault="00520389" w:rsidP="00704E1E">
      <w:pPr>
        <w:spacing w:line="276" w:lineRule="auto"/>
        <w:jc w:val="both"/>
        <w:rPr>
          <w:sz w:val="24"/>
          <w:szCs w:val="24"/>
          <w:lang w:val="id-ID"/>
        </w:rPr>
      </w:pPr>
      <w:r>
        <w:rPr>
          <w:b/>
          <w:sz w:val="22"/>
          <w:szCs w:val="22"/>
          <w:lang w:val="id-ID"/>
        </w:rPr>
        <w:tab/>
      </w:r>
      <w:r>
        <w:rPr>
          <w:sz w:val="24"/>
          <w:szCs w:val="24"/>
        </w:rPr>
        <w:t>Berdasarkan hasil analisa atau perhitungan rasio kemandirian pada Badan Pengel</w:t>
      </w:r>
      <w:r w:rsidR="00326273">
        <w:rPr>
          <w:sz w:val="24"/>
          <w:szCs w:val="24"/>
        </w:rPr>
        <w:t>olaan Keuangan dan Aset Daerah</w:t>
      </w:r>
      <w:r w:rsidR="00326273">
        <w:rPr>
          <w:sz w:val="24"/>
          <w:szCs w:val="24"/>
          <w:lang w:val="id-ID"/>
        </w:rPr>
        <w:t xml:space="preserve"> </w:t>
      </w:r>
      <w:r>
        <w:rPr>
          <w:sz w:val="24"/>
          <w:szCs w:val="24"/>
          <w:lang w:val="id-ID"/>
        </w:rPr>
        <w:t xml:space="preserve">Pemerintah </w:t>
      </w:r>
      <w:r>
        <w:rPr>
          <w:sz w:val="24"/>
          <w:szCs w:val="24"/>
        </w:rPr>
        <w:t>Kota Lubuklinggau sangat rendah dilihat dari perhitungan</w:t>
      </w:r>
      <w:r w:rsidRPr="002370A3">
        <w:rPr>
          <w:sz w:val="24"/>
          <w:szCs w:val="24"/>
        </w:rPr>
        <w:t xml:space="preserve"> rasio kemandirian pada tahun 2016-2020 rasio kema</w:t>
      </w:r>
      <w:r>
        <w:rPr>
          <w:sz w:val="24"/>
          <w:szCs w:val="24"/>
        </w:rPr>
        <w:t>ndirian rata-rata mencapai 12% tergolong</w:t>
      </w:r>
      <w:r w:rsidR="00670148">
        <w:rPr>
          <w:sz w:val="24"/>
          <w:szCs w:val="24"/>
          <w:lang w:val="id-ID"/>
        </w:rPr>
        <w:t xml:space="preserve"> </w:t>
      </w:r>
      <w:r>
        <w:rPr>
          <w:sz w:val="24"/>
          <w:szCs w:val="24"/>
        </w:rPr>
        <w:t>rendah</w:t>
      </w:r>
      <w:r w:rsidR="00670148">
        <w:rPr>
          <w:sz w:val="24"/>
          <w:szCs w:val="24"/>
          <w:lang w:val="id-ID"/>
        </w:rPr>
        <w:t xml:space="preserve"> sekali</w:t>
      </w:r>
      <w:r w:rsidR="00670148">
        <w:rPr>
          <w:sz w:val="24"/>
          <w:szCs w:val="24"/>
        </w:rPr>
        <w:t xml:space="preserve"> dan berpola instruktif</w:t>
      </w:r>
      <w:r w:rsidR="00670148">
        <w:rPr>
          <w:sz w:val="24"/>
          <w:szCs w:val="24"/>
          <w:lang w:val="id-ID"/>
        </w:rPr>
        <w:t xml:space="preserve">. </w:t>
      </w:r>
      <w:r w:rsidRPr="002370A3">
        <w:rPr>
          <w:sz w:val="24"/>
          <w:szCs w:val="24"/>
        </w:rPr>
        <w:t>Menurut</w:t>
      </w:r>
      <w:r>
        <w:rPr>
          <w:sz w:val="24"/>
          <w:szCs w:val="24"/>
          <w:lang w:val="id-ID"/>
        </w:rPr>
        <w:t xml:space="preserve"> </w:t>
      </w:r>
      <w:r w:rsidR="00B15E50">
        <w:rPr>
          <w:sz w:val="24"/>
          <w:szCs w:val="24"/>
          <w:lang w:val="id-ID"/>
        </w:rPr>
        <w:fldChar w:fldCharType="begin"/>
      </w:r>
      <w:r w:rsidR="00817463">
        <w:rPr>
          <w:sz w:val="24"/>
          <w:szCs w:val="24"/>
          <w:lang w:val="id-ID"/>
        </w:rPr>
        <w:instrText xml:space="preserve"> ADDIN ZOTERO_ITEM CSL_CITATION {"citationID":"pzpnMJPc","properties":{"formattedCitation":"(Qur\\uc0\\u8217{}ani &amp; Panggiarti, 2021)","plainCitation":"(Qur’ani &amp; Panggiarti, 2021)","dontUpdate":true,"noteIndex":0},"citationItems":[{"id":35,"uris":["http://zotero.org/users/9078540/items/PHIF3U39"],"uri":["http://zotero.org/users/9078540/items/PHIF3U39"],"itemData":{"id":35,"type":"article-journal","abstract":"This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sidR="00B15E50">
        <w:rPr>
          <w:sz w:val="24"/>
          <w:szCs w:val="24"/>
          <w:lang w:val="id-ID"/>
        </w:rPr>
        <w:fldChar w:fldCharType="separate"/>
      </w:r>
      <w:r w:rsidRPr="00520389">
        <w:rPr>
          <w:sz w:val="24"/>
          <w:szCs w:val="24"/>
        </w:rPr>
        <w:t>(</w:t>
      </w:r>
      <w:r w:rsidR="00D642AB">
        <w:rPr>
          <w:sz w:val="24"/>
          <w:szCs w:val="24"/>
          <w:lang w:val="id-ID"/>
        </w:rPr>
        <w:t xml:space="preserve">Halim, 2007 dalam </w:t>
      </w:r>
      <w:r w:rsidRPr="00520389">
        <w:rPr>
          <w:sz w:val="24"/>
          <w:szCs w:val="24"/>
        </w:rPr>
        <w:t>Qur’ani &amp; Panggiarti, 2021)</w:t>
      </w:r>
      <w:r w:rsidR="00B15E50">
        <w:rPr>
          <w:sz w:val="24"/>
          <w:szCs w:val="24"/>
          <w:lang w:val="id-ID"/>
        </w:rPr>
        <w:fldChar w:fldCharType="end"/>
      </w:r>
      <w:r>
        <w:rPr>
          <w:sz w:val="24"/>
          <w:szCs w:val="24"/>
          <w:lang w:val="id-ID"/>
        </w:rPr>
        <w:t xml:space="preserve"> </w:t>
      </w:r>
      <w:r w:rsidRPr="002370A3">
        <w:rPr>
          <w:sz w:val="24"/>
          <w:szCs w:val="24"/>
        </w:rPr>
        <w:t xml:space="preserve">Pola </w:t>
      </w:r>
      <w:r w:rsidRPr="002370A3">
        <w:rPr>
          <w:sz w:val="24"/>
          <w:szCs w:val="24"/>
        </w:rPr>
        <w:lastRenderedPageBreak/>
        <w:t>hubungan “instruktif” adalah peranan pemerintah pusat lebih dominan dibandingka</w:t>
      </w:r>
      <w:r w:rsidR="00326273">
        <w:rPr>
          <w:sz w:val="24"/>
          <w:szCs w:val="24"/>
        </w:rPr>
        <w:t>n kemandirian pemerintah daerah</w:t>
      </w:r>
      <w:r w:rsidR="00670148">
        <w:rPr>
          <w:sz w:val="24"/>
          <w:szCs w:val="24"/>
          <w:lang w:val="id-ID"/>
        </w:rPr>
        <w:t>. H</w:t>
      </w:r>
      <w:r w:rsidR="00D642AB">
        <w:rPr>
          <w:sz w:val="24"/>
          <w:szCs w:val="24"/>
        </w:rPr>
        <w:t>asil penelitian terdahulu</w:t>
      </w:r>
      <w:r w:rsidR="00D642AB">
        <w:rPr>
          <w:sz w:val="24"/>
          <w:szCs w:val="24"/>
          <w:lang w:val="id-ID"/>
        </w:rPr>
        <w:t xml:space="preserve"> </w:t>
      </w:r>
      <w:r w:rsidR="00B15E50">
        <w:rPr>
          <w:sz w:val="24"/>
          <w:szCs w:val="24"/>
          <w:lang w:val="id-ID"/>
        </w:rPr>
        <w:fldChar w:fldCharType="begin"/>
      </w:r>
      <w:r w:rsidR="00D642AB">
        <w:rPr>
          <w:sz w:val="24"/>
          <w:szCs w:val="24"/>
          <w:lang w:val="id-ID"/>
        </w:rPr>
        <w:instrText xml:space="preserve"> ADDIN ZOTERO_ITEM CSL_CITATION {"citationID":"Rsyp6WzS","properties":{"formattedCitation":"(Hartoyo &amp; Arsad, 2021)","plainCitation":"(Hartoyo &amp; Arsad, 2021)","noteIndex":0},"citationItems":[{"id":54,"uris":["http://zotero.org/users/9078540/items/9Z8RH5YJ"],"uri":["http://zotero.org/users/9078540/items/9Z8RH5YJ"],"itemData":{"id":54,"type":"article-journal","abstract":"Penelitian ini bertujuan untuk menganilisis Kinerja Keuangan (BPKAD) Kabupaten Dompu tahun 2015-2019 dilihat dari: (1) Rasio Derajat Desentralisasi Fiskal, (2) Rasio Kemandirian Keuangan Daerah, (3) Rasio Efektivitas PAD, (4) Rasio Efisiensi Keuangan Daerah, dan (5) Rasio Keserasian. Penelitian ini merupakan penelitian deskriptif kuantitatif. Penelitian ini dilaksanakan di Badan Pengelolaan Keuangan dan Aset Daerah (BPKAD) Kabupaten Dompu. Pengumpulan data menggunakan metode dokumentasi. Teknik analisis data yang digunakan deskriptif kuantitatif dengan rumus: Rasio Derajat Desentralisasi Fiskal, Rasio Kemandirian Keuangan Daerah, Rasio Efektivitas PAD, Rasio Efisiensi Keuangan Daerah, dan Rasio Keserasian. Hasil analisis menunjukkan bahwa Kinerja Keuangan (BPKAD) Kabupaten Dompu dilihat dari (1) Rasio Derajat Desentralisasi Fiskal dapat dikategorikan sangat kurang, karena rata-ratanya sebesar 6,57% (2) Rasio Kemandirian Keuangan Daerah pola hubungannya masih tergolong dalam pola hubungan instruktif karena rata-rata besarnya rasio ini sebesar 7,17% (3) Rasio Efektivitas PAD efektivitas kinerja keuangan Kabupaten Dompu sudah efektif karena rata-rata efektivitasnya di atas 100% yaitu 108,71%. (4) Rasio Efisiensi Keuangan Daerah dapat dikatakan kurang efisien karena rata-rata efisiensi keuangan daerah Kabupaten Dompu sebesar 99,61% (5) Rasio Keserasian diketahui bahwa rata-rata belanja operasi daerah masih sangat tinggi yaitu 84,55% dibandingkan dengan rata-rata belanja modal sebesar 12,99% sehingga dapat dikatakan Pemerintah Daerah masih kurang memperhatikan pembangunan daerah.","container-title":"JURNAL PENDIDIKAN DAN EKONOMI (PENKOMI)","DOI":"10.33627/pk.v4i1.437","ISSN":"2614-6002","issue":"1","language":"en","note":"number: 1","page":"1-17","source":"jurnal.stkipbima.ac.id","title":"ANALISIS KINERJA KEUANGAN PEMERINTAH (STUDI PADA BADAN PENGELOLAAN KEUANGAN DAN ASET DAERAH KABUPATEN DOMPU)","volume":"4","author":[{"family":"Hartoyo","given":"Hartoyo"},{"family":"Arsad","given":"Arsad"}],"issued":{"date-parts":[["2021",1,24]]}}}],"schema":"https://github.com/citation-style-language/schema/raw/master/csl-citation.json"} </w:instrText>
      </w:r>
      <w:r w:rsidR="00B15E50">
        <w:rPr>
          <w:sz w:val="24"/>
          <w:szCs w:val="24"/>
          <w:lang w:val="id-ID"/>
        </w:rPr>
        <w:fldChar w:fldCharType="separate"/>
      </w:r>
      <w:r w:rsidR="00D642AB" w:rsidRPr="00D642AB">
        <w:rPr>
          <w:sz w:val="24"/>
        </w:rPr>
        <w:t>(Hartoyo &amp; Arsad, 2021)</w:t>
      </w:r>
      <w:r w:rsidR="00B15E50">
        <w:rPr>
          <w:sz w:val="24"/>
          <w:szCs w:val="24"/>
          <w:lang w:val="id-ID"/>
        </w:rPr>
        <w:fldChar w:fldCharType="end"/>
      </w:r>
      <w:r w:rsidR="00D642AB">
        <w:rPr>
          <w:sz w:val="24"/>
          <w:szCs w:val="24"/>
          <w:lang w:val="id-ID"/>
        </w:rPr>
        <w:t xml:space="preserve"> </w:t>
      </w:r>
      <w:r w:rsidR="00D642AB" w:rsidRPr="00D642AB">
        <w:rPr>
          <w:sz w:val="24"/>
          <w:szCs w:val="24"/>
          <w:lang w:val="id-ID"/>
        </w:rPr>
        <w:t>Rasio Kemandirian Keuangan Daerah pola hubungannya tergolong pol</w:t>
      </w:r>
      <w:r w:rsidR="00BB62A5">
        <w:rPr>
          <w:sz w:val="24"/>
          <w:szCs w:val="24"/>
          <w:lang w:val="id-ID"/>
        </w:rPr>
        <w:t xml:space="preserve">a hubungan instruktif rasio ini 7,17% </w:t>
      </w:r>
      <w:r w:rsidR="00D642AB" w:rsidRPr="00D642AB">
        <w:rPr>
          <w:sz w:val="24"/>
          <w:szCs w:val="24"/>
          <w:lang w:val="id-ID"/>
        </w:rPr>
        <w:t>keterangan sangat rendah.</w:t>
      </w:r>
      <w:r w:rsidR="006E213E">
        <w:rPr>
          <w:sz w:val="24"/>
          <w:szCs w:val="24"/>
          <w:lang w:val="id-ID"/>
        </w:rPr>
        <w:t xml:space="preserve"> </w:t>
      </w:r>
    </w:p>
    <w:p w:rsidR="00D642AB" w:rsidRDefault="00D642AB" w:rsidP="00704E1E">
      <w:pPr>
        <w:tabs>
          <w:tab w:val="left" w:pos="284"/>
        </w:tabs>
        <w:spacing w:line="276" w:lineRule="auto"/>
        <w:jc w:val="both"/>
        <w:rPr>
          <w:sz w:val="24"/>
          <w:szCs w:val="24"/>
          <w:lang w:val="id-ID"/>
        </w:rPr>
      </w:pPr>
      <w:r>
        <w:rPr>
          <w:sz w:val="24"/>
          <w:szCs w:val="24"/>
          <w:lang w:val="id-ID"/>
        </w:rPr>
        <w:tab/>
        <w:t>R</w:t>
      </w:r>
      <w:r w:rsidRPr="00D642AB">
        <w:rPr>
          <w:sz w:val="24"/>
          <w:szCs w:val="24"/>
          <w:lang w:val="id-ID"/>
        </w:rPr>
        <w:t xml:space="preserve">asio efektivitas </w:t>
      </w:r>
      <w:r>
        <w:rPr>
          <w:sz w:val="24"/>
          <w:szCs w:val="24"/>
          <w:lang w:val="id-ID"/>
        </w:rPr>
        <w:t xml:space="preserve">Badan Pengelolaan Keuangan dan Aset Daerah Pemerintah Kota Lubuklinggau </w:t>
      </w:r>
      <w:r w:rsidRPr="00D642AB">
        <w:rPr>
          <w:sz w:val="24"/>
          <w:szCs w:val="24"/>
          <w:lang w:val="id-ID"/>
        </w:rPr>
        <w:t xml:space="preserve">tahun 2016 sampai tahun 2020 adalah 82%. </w:t>
      </w:r>
      <w:r w:rsidR="00670148">
        <w:rPr>
          <w:sz w:val="24"/>
          <w:szCs w:val="24"/>
          <w:lang w:val="id-ID"/>
        </w:rPr>
        <w:t xml:space="preserve">Dikategorikan kurang efektif. </w:t>
      </w:r>
      <w:r w:rsidR="000F1266">
        <w:rPr>
          <w:sz w:val="24"/>
          <w:szCs w:val="24"/>
          <w:lang w:val="id-ID"/>
        </w:rPr>
        <w:t xml:space="preserve">Hasil Penelitian terdahulu </w:t>
      </w:r>
      <w:r w:rsidR="00B15E50">
        <w:rPr>
          <w:sz w:val="24"/>
          <w:szCs w:val="24"/>
          <w:lang w:val="id-ID"/>
        </w:rPr>
        <w:fldChar w:fldCharType="begin"/>
      </w:r>
      <w:r w:rsidR="000F1266">
        <w:rPr>
          <w:sz w:val="24"/>
          <w:szCs w:val="24"/>
          <w:lang w:val="id-ID"/>
        </w:rPr>
        <w:instrText xml:space="preserve"> ADDIN ZOTERO_ITEM CSL_CITATION {"citationID":"ZqDr81tb","properties":{"formattedCitation":"(Kusumadewi, 2021)","plainCitation":"(Kusumadewi, 2021)","noteIndex":0},"citationItems":[{"id":36,"uris":["http://zotero.org/users/9078540/items/232YJJP7"],"uri":["http://zotero.org/users/9078540/items/232YJJP7"],"itemData":{"id":36,"type":"article-journal","language":"id","page":"17-29","source":"Zotero","title":"KINERJA KEUANGAN PEMERINTAH PROVINSI SUMATERA SELATAN TAHUN ANGGARAN 2015-2019","volume":"6","author":[{"family":"Kusumadewi","given":"Veronika Perwita"}],"issued":{"date-parts":[["2021"]]}}}],"schema":"https://github.com/citation-style-language/schema/raw/master/csl-citation.json"} </w:instrText>
      </w:r>
      <w:r w:rsidR="00B15E50">
        <w:rPr>
          <w:sz w:val="24"/>
          <w:szCs w:val="24"/>
          <w:lang w:val="id-ID"/>
        </w:rPr>
        <w:fldChar w:fldCharType="separate"/>
      </w:r>
      <w:r w:rsidR="000F1266" w:rsidRPr="000F1266">
        <w:rPr>
          <w:sz w:val="24"/>
        </w:rPr>
        <w:t>(Kusumadewi, 2021)</w:t>
      </w:r>
      <w:r w:rsidR="00B15E50">
        <w:rPr>
          <w:sz w:val="24"/>
          <w:szCs w:val="24"/>
          <w:lang w:val="id-ID"/>
        </w:rPr>
        <w:fldChar w:fldCharType="end"/>
      </w:r>
      <w:r w:rsidR="000F1266">
        <w:rPr>
          <w:sz w:val="24"/>
          <w:szCs w:val="24"/>
          <w:lang w:val="id-ID"/>
        </w:rPr>
        <w:t xml:space="preserve"> </w:t>
      </w:r>
      <w:r w:rsidR="00BB62A5">
        <w:rPr>
          <w:sz w:val="24"/>
          <w:szCs w:val="24"/>
          <w:lang w:val="id-ID"/>
        </w:rPr>
        <w:t xml:space="preserve">dengan judul penelitian </w:t>
      </w:r>
      <w:r w:rsidR="000F1266" w:rsidRPr="000F1266">
        <w:rPr>
          <w:sz w:val="24"/>
          <w:szCs w:val="24"/>
          <w:lang w:val="id-ID"/>
        </w:rPr>
        <w:t>Kinerja Keuangan Pemerintah Provinsi Sumatra Se</w:t>
      </w:r>
      <w:r w:rsidR="00BB62A5">
        <w:rPr>
          <w:sz w:val="24"/>
          <w:szCs w:val="24"/>
          <w:lang w:val="id-ID"/>
        </w:rPr>
        <w:t>latan Tahun Anggaran 2015-2019.</w:t>
      </w:r>
      <w:r w:rsidR="000F1266" w:rsidRPr="000F1266">
        <w:rPr>
          <w:sz w:val="24"/>
          <w:szCs w:val="24"/>
          <w:lang w:val="id-ID"/>
        </w:rPr>
        <w:t xml:space="preserve"> Dalam hasil penel</w:t>
      </w:r>
      <w:r w:rsidR="00BB62A5">
        <w:rPr>
          <w:sz w:val="24"/>
          <w:szCs w:val="24"/>
          <w:lang w:val="id-ID"/>
        </w:rPr>
        <w:t xml:space="preserve">itian bahwa kinerja keuangannya </w:t>
      </w:r>
      <w:r w:rsidR="000F1266" w:rsidRPr="000F1266">
        <w:rPr>
          <w:sz w:val="24"/>
          <w:szCs w:val="24"/>
          <w:lang w:val="id-ID"/>
        </w:rPr>
        <w:t xml:space="preserve">kurang optimal dalam pengelolaan Pendapatan Asli Daerah (PAD) </w:t>
      </w:r>
      <w:r w:rsidR="00BB62A5">
        <w:rPr>
          <w:sz w:val="24"/>
          <w:szCs w:val="24"/>
          <w:lang w:val="id-ID"/>
        </w:rPr>
        <w:t xml:space="preserve">dikategorika </w:t>
      </w:r>
      <w:r w:rsidR="000F1266" w:rsidRPr="000F1266">
        <w:rPr>
          <w:sz w:val="24"/>
          <w:szCs w:val="24"/>
          <w:lang w:val="id-ID"/>
        </w:rPr>
        <w:t>belum cukup efektif.</w:t>
      </w:r>
    </w:p>
    <w:p w:rsidR="000F1266" w:rsidRDefault="000F1266" w:rsidP="00704E1E">
      <w:pPr>
        <w:tabs>
          <w:tab w:val="left" w:pos="284"/>
        </w:tabs>
        <w:spacing w:line="276" w:lineRule="auto"/>
        <w:jc w:val="both"/>
        <w:rPr>
          <w:sz w:val="22"/>
          <w:szCs w:val="22"/>
          <w:lang w:val="id-ID"/>
        </w:rPr>
      </w:pPr>
      <w:r>
        <w:rPr>
          <w:sz w:val="24"/>
          <w:szCs w:val="24"/>
          <w:lang w:val="id-ID"/>
        </w:rPr>
        <w:tab/>
        <w:t xml:space="preserve">Rasio </w:t>
      </w:r>
      <w:r w:rsidRPr="007C28FC">
        <w:rPr>
          <w:sz w:val="24"/>
          <w:szCs w:val="24"/>
        </w:rPr>
        <w:t xml:space="preserve">efisiensi dari tahun 2016 sampai dengan tahun 2020 </w:t>
      </w:r>
      <w:r w:rsidRPr="00CC5452">
        <w:rPr>
          <w:sz w:val="24"/>
          <w:szCs w:val="24"/>
        </w:rPr>
        <w:t>sebesar 951% dikategorikan Tidak Efisien</w:t>
      </w:r>
      <w:r w:rsidR="00670148">
        <w:rPr>
          <w:sz w:val="24"/>
          <w:szCs w:val="24"/>
          <w:lang w:val="id-ID"/>
        </w:rPr>
        <w:t xml:space="preserve">, </w:t>
      </w:r>
      <w:r w:rsidRPr="007C28FC">
        <w:rPr>
          <w:sz w:val="24"/>
          <w:szCs w:val="24"/>
        </w:rPr>
        <w:t xml:space="preserve">berdasarkan kriteria tingkat efisiensi kinerja </w:t>
      </w:r>
      <w:r>
        <w:rPr>
          <w:sz w:val="24"/>
          <w:szCs w:val="24"/>
        </w:rPr>
        <w:t xml:space="preserve">keuangan yang dikemukakan oleh </w:t>
      </w:r>
      <w:r w:rsidR="00B15E50">
        <w:rPr>
          <w:sz w:val="24"/>
          <w:szCs w:val="24"/>
        </w:rPr>
        <w:fldChar w:fldCharType="begin"/>
      </w:r>
      <w:r>
        <w:rPr>
          <w:sz w:val="24"/>
          <w:szCs w:val="24"/>
        </w:rPr>
        <w:instrText xml:space="preserve"> ADDIN ZOTERO_ITEM CSL_CITATION {"citationID":"jZWNCUsD","properties":{"formattedCitation":"(Mahmudi, 2019, hlm. 142)","plainCitation":"(Mahmudi, 2019, hlm. 142)","noteIndex":0},"citationItems":[{"id":17,"uris":["http://zotero.org/users/9078540/items/REIFAU3U"],"uri":["http://zotero.org/users/9078540/items/REIFAU3U"],"itemData":{"id":17,"type":"book","edition":"4","event-place":"Yogyakarta","publisher":"Unit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Daerah","author":[{"family":"Mahmudi","given":""}],"issued":{"date-parts":[["2019"]]}},"locator":"142","label":"page"}],"schema":"https://github.com/citation-style-language/schema/raw/master/csl-citation.json"} </w:instrText>
      </w:r>
      <w:r w:rsidR="00B15E50">
        <w:rPr>
          <w:sz w:val="24"/>
          <w:szCs w:val="24"/>
        </w:rPr>
        <w:fldChar w:fldCharType="separate"/>
      </w:r>
      <w:r w:rsidRPr="000F1266">
        <w:rPr>
          <w:sz w:val="24"/>
        </w:rPr>
        <w:t>(Mahmudi, 2019, hlm. 142)</w:t>
      </w:r>
      <w:r w:rsidR="00B15E50">
        <w:rPr>
          <w:sz w:val="24"/>
          <w:szCs w:val="24"/>
        </w:rPr>
        <w:fldChar w:fldCharType="end"/>
      </w:r>
      <w:r>
        <w:rPr>
          <w:sz w:val="24"/>
          <w:szCs w:val="24"/>
          <w:lang w:val="id-ID"/>
        </w:rPr>
        <w:t xml:space="preserve"> </w:t>
      </w:r>
      <w:r w:rsidRPr="007C28FC">
        <w:rPr>
          <w:sz w:val="24"/>
          <w:szCs w:val="24"/>
        </w:rPr>
        <w:t>semakin kecil rasio efisiensinya maka tingkat efisiensi dalam pengelolaan keuangan pemerintah daer</w:t>
      </w:r>
      <w:r w:rsidR="00670148">
        <w:rPr>
          <w:sz w:val="24"/>
          <w:szCs w:val="24"/>
        </w:rPr>
        <w:t>ah semakin baik maka sebaliknya</w:t>
      </w:r>
      <w:r w:rsidRPr="007C28FC">
        <w:rPr>
          <w:sz w:val="24"/>
          <w:szCs w:val="24"/>
        </w:rPr>
        <w:t>.</w:t>
      </w:r>
      <w:r>
        <w:rPr>
          <w:sz w:val="24"/>
          <w:szCs w:val="24"/>
          <w:lang w:val="id-ID"/>
        </w:rPr>
        <w:t xml:space="preserve"> Hasil Penelitian terdahulu </w:t>
      </w:r>
      <w:r w:rsidR="00B15E50">
        <w:rPr>
          <w:sz w:val="24"/>
          <w:szCs w:val="24"/>
          <w:lang w:val="id-ID"/>
        </w:rPr>
        <w:fldChar w:fldCharType="begin"/>
      </w:r>
      <w:r>
        <w:rPr>
          <w:sz w:val="24"/>
          <w:szCs w:val="24"/>
          <w:lang w:val="id-ID"/>
        </w:rPr>
        <w:instrText xml:space="preserve"> ADDIN ZOTERO_ITEM CSL_CITATION {"citationID":"gF5vHts8","properties":{"formattedCitation":"(Setiawan, 2021)","plainCitation":"(Setiawan, 2021)","noteIndex":0},"citationItems":[{"id":42,"uris":["http://zotero.org/users/9078540/items/7FIBJL6L"],"uri":["http://zotero.org/users/9078540/items/7FIBJL6L"],"itemData":{"id":42,"type":"article-journal","language":"id","page":"12","source":"Zotero","title":"ANALISIS KINERJA KEUANGAN PEMERINTAH KOTA PEKANBARU TAHUN 2016-2018 :IMAJINER ATAU REALITA ?","volume":"1","author":[{"family":"Setiawan","given":"Tedi"}],"issued":{"date-parts":[["2021"]]}}}],"schema":"https://github.com/citation-style-language/schema/raw/master/csl-citation.json"} </w:instrText>
      </w:r>
      <w:r w:rsidR="00B15E50">
        <w:rPr>
          <w:sz w:val="24"/>
          <w:szCs w:val="24"/>
          <w:lang w:val="id-ID"/>
        </w:rPr>
        <w:fldChar w:fldCharType="separate"/>
      </w:r>
      <w:r w:rsidRPr="000F1266">
        <w:rPr>
          <w:sz w:val="24"/>
        </w:rPr>
        <w:t>(Setiawan, 2021)</w:t>
      </w:r>
      <w:r w:rsidR="00B15E50">
        <w:rPr>
          <w:sz w:val="24"/>
          <w:szCs w:val="24"/>
          <w:lang w:val="id-ID"/>
        </w:rPr>
        <w:fldChar w:fldCharType="end"/>
      </w:r>
      <w:r>
        <w:rPr>
          <w:sz w:val="24"/>
          <w:szCs w:val="24"/>
          <w:lang w:val="id-ID"/>
        </w:rPr>
        <w:t xml:space="preserve"> dengan judul penelitian </w:t>
      </w:r>
      <w:r w:rsidRPr="000311AB">
        <w:rPr>
          <w:sz w:val="22"/>
          <w:szCs w:val="22"/>
          <w:lang w:val="id-ID"/>
        </w:rPr>
        <w:t>“</w:t>
      </w:r>
      <w:r w:rsidRPr="000311AB">
        <w:rPr>
          <w:sz w:val="22"/>
          <w:szCs w:val="22"/>
        </w:rPr>
        <w:t>Analisa Kinerja Keuangan Pemerintah Kota Pekanbaru Tahun 2016-2018: Imajiner atau Realita?</w:t>
      </w:r>
      <w:r w:rsidR="000311AB" w:rsidRPr="000311AB">
        <w:rPr>
          <w:sz w:val="22"/>
          <w:szCs w:val="22"/>
          <w:lang w:val="id-ID"/>
        </w:rPr>
        <w:t>”</w:t>
      </w:r>
      <w:r w:rsidR="000311AB">
        <w:rPr>
          <w:sz w:val="22"/>
          <w:szCs w:val="22"/>
          <w:lang w:val="id-ID"/>
        </w:rPr>
        <w:t xml:space="preserve"> menunjukkan </w:t>
      </w:r>
      <w:r w:rsidR="00BB62A5">
        <w:rPr>
          <w:sz w:val="22"/>
          <w:szCs w:val="22"/>
          <w:lang w:val="id-ID"/>
        </w:rPr>
        <w:t>Rasio efisiensinya tergolong</w:t>
      </w:r>
      <w:r w:rsidR="000311AB" w:rsidRPr="000311AB">
        <w:rPr>
          <w:sz w:val="22"/>
          <w:szCs w:val="22"/>
          <w:lang w:val="id-ID"/>
        </w:rPr>
        <w:t xml:space="preserve"> kurang efisien </w:t>
      </w:r>
      <w:r w:rsidR="00BB62A5">
        <w:rPr>
          <w:sz w:val="22"/>
          <w:szCs w:val="22"/>
          <w:lang w:val="id-ID"/>
        </w:rPr>
        <w:t xml:space="preserve">mengelola keuangan dengan nilai </w:t>
      </w:r>
      <w:r w:rsidR="000311AB" w:rsidRPr="000311AB">
        <w:rPr>
          <w:sz w:val="22"/>
          <w:szCs w:val="22"/>
          <w:lang w:val="id-ID"/>
        </w:rPr>
        <w:t>rasio</w:t>
      </w:r>
      <w:r w:rsidR="00BB62A5">
        <w:rPr>
          <w:sz w:val="22"/>
          <w:szCs w:val="22"/>
          <w:lang w:val="id-ID"/>
        </w:rPr>
        <w:t>nya mendekati</w:t>
      </w:r>
      <w:r w:rsidR="000311AB" w:rsidRPr="000311AB">
        <w:rPr>
          <w:sz w:val="22"/>
          <w:szCs w:val="22"/>
          <w:lang w:val="id-ID"/>
        </w:rPr>
        <w:t xml:space="preserve"> 100 persen.</w:t>
      </w:r>
      <w:r w:rsidR="000311AB">
        <w:rPr>
          <w:sz w:val="22"/>
          <w:szCs w:val="22"/>
          <w:lang w:val="id-ID"/>
        </w:rPr>
        <w:t xml:space="preserve"> </w:t>
      </w:r>
    </w:p>
    <w:p w:rsidR="00BE358C" w:rsidRDefault="000311AB" w:rsidP="00704E1E">
      <w:pPr>
        <w:tabs>
          <w:tab w:val="left" w:pos="284"/>
        </w:tabs>
        <w:spacing w:line="276" w:lineRule="auto"/>
        <w:jc w:val="both"/>
        <w:rPr>
          <w:sz w:val="22"/>
          <w:szCs w:val="22"/>
          <w:lang w:val="id-ID"/>
        </w:rPr>
      </w:pPr>
      <w:r>
        <w:rPr>
          <w:sz w:val="22"/>
          <w:szCs w:val="22"/>
          <w:lang w:val="id-ID"/>
        </w:rPr>
        <w:tab/>
        <w:t xml:space="preserve">Rasio aktivitas </w:t>
      </w:r>
      <w:r w:rsidR="00670148">
        <w:rPr>
          <w:sz w:val="22"/>
          <w:szCs w:val="22"/>
          <w:lang w:val="id-ID"/>
        </w:rPr>
        <w:t xml:space="preserve">Rasio aktivitas </w:t>
      </w:r>
      <w:r w:rsidR="00614381" w:rsidRPr="00614381">
        <w:rPr>
          <w:sz w:val="22"/>
          <w:szCs w:val="22"/>
          <w:lang w:val="id-ID"/>
        </w:rPr>
        <w:t xml:space="preserve">2016 sampai dengan tahun 2020 dapat diketahui bahwa rata-rata rasio belanja operasi dengan persentase sebesar 72% dan rata-rata rasio </w:t>
      </w:r>
    </w:p>
    <w:p w:rsidR="000311AB" w:rsidRDefault="00614381" w:rsidP="00704E1E">
      <w:pPr>
        <w:tabs>
          <w:tab w:val="left" w:pos="284"/>
        </w:tabs>
        <w:spacing w:line="276" w:lineRule="auto"/>
        <w:jc w:val="both"/>
        <w:rPr>
          <w:sz w:val="22"/>
          <w:szCs w:val="22"/>
          <w:lang w:val="id-ID"/>
        </w:rPr>
      </w:pPr>
      <w:r w:rsidRPr="00614381">
        <w:rPr>
          <w:sz w:val="22"/>
          <w:szCs w:val="22"/>
          <w:lang w:val="id-ID"/>
        </w:rPr>
        <w:lastRenderedPageBreak/>
        <w:t>belanja modal sebesar 27% dikategorikan Tidak Serasi.</w:t>
      </w:r>
      <w:r>
        <w:rPr>
          <w:sz w:val="22"/>
          <w:szCs w:val="22"/>
          <w:lang w:val="id-ID"/>
        </w:rPr>
        <w:t xml:space="preserve"> </w:t>
      </w:r>
      <w:r w:rsidRPr="00614381">
        <w:rPr>
          <w:sz w:val="22"/>
          <w:szCs w:val="22"/>
          <w:lang w:val="id-ID"/>
        </w:rPr>
        <w:t>sebagian besar dana yang dimiliki Pemerintah Kota Lubuklinggau dipergunakan untuk belanja operasi</w:t>
      </w:r>
      <w:r w:rsidR="00BB62A5">
        <w:rPr>
          <w:sz w:val="22"/>
          <w:szCs w:val="22"/>
          <w:lang w:val="id-ID"/>
        </w:rPr>
        <w:t>.</w:t>
      </w:r>
    </w:p>
    <w:p w:rsidR="00BE358C" w:rsidRDefault="00614381" w:rsidP="00704E1E">
      <w:pPr>
        <w:tabs>
          <w:tab w:val="left" w:pos="284"/>
        </w:tabs>
        <w:spacing w:line="276" w:lineRule="auto"/>
        <w:jc w:val="both"/>
        <w:rPr>
          <w:sz w:val="22"/>
          <w:szCs w:val="22"/>
          <w:lang w:val="id-ID"/>
        </w:rPr>
      </w:pPr>
      <w:r>
        <w:rPr>
          <w:sz w:val="22"/>
          <w:szCs w:val="22"/>
          <w:lang w:val="id-ID"/>
        </w:rPr>
        <w:tab/>
        <w:t xml:space="preserve">Rasio Pertumbuhan </w:t>
      </w:r>
      <w:r w:rsidRPr="00614381">
        <w:rPr>
          <w:sz w:val="22"/>
          <w:szCs w:val="22"/>
          <w:lang w:val="id-ID"/>
        </w:rPr>
        <w:t>pendapatan asli daerah (PAD) pemerintah kota lubuklinggau dari tahun 2016-2020 menunjukkan rata-rata rasio pertumbuhan sebesar 6% dikategorikan Naik atau mengalami pertumbuhan.</w:t>
      </w:r>
      <w:r w:rsidRPr="00614381">
        <w:t xml:space="preserve"> </w:t>
      </w:r>
      <w:r>
        <w:rPr>
          <w:sz w:val="22"/>
          <w:szCs w:val="22"/>
          <w:lang w:val="id-ID"/>
        </w:rPr>
        <w:t>R</w:t>
      </w:r>
      <w:r w:rsidRPr="00614381">
        <w:rPr>
          <w:sz w:val="22"/>
          <w:szCs w:val="22"/>
          <w:lang w:val="id-ID"/>
        </w:rPr>
        <w:t>asio pertumbuhan Pendapatan daer</w:t>
      </w:r>
      <w:r w:rsidR="006B05ED">
        <w:rPr>
          <w:sz w:val="22"/>
          <w:szCs w:val="22"/>
          <w:lang w:val="id-ID"/>
        </w:rPr>
        <w:t xml:space="preserve">ah Pemerintah Kota Lubuklinggau </w:t>
      </w:r>
      <w:r w:rsidRPr="00614381">
        <w:rPr>
          <w:sz w:val="22"/>
          <w:szCs w:val="22"/>
          <w:lang w:val="id-ID"/>
        </w:rPr>
        <w:t>mencapai 4% dikategorikan Naik atau mengalami pertumbuhan.</w:t>
      </w:r>
      <w:r>
        <w:rPr>
          <w:sz w:val="22"/>
          <w:szCs w:val="22"/>
          <w:lang w:val="id-ID"/>
        </w:rPr>
        <w:t xml:space="preserve"> R</w:t>
      </w:r>
      <w:r w:rsidRPr="00614381">
        <w:rPr>
          <w:sz w:val="22"/>
          <w:szCs w:val="22"/>
          <w:lang w:val="id-ID"/>
        </w:rPr>
        <w:t>asio pertumbuhan belanja daerah menunjukkan rata-rata rasio pertumbuhan mencapai 6% dikategorikan Naik.</w:t>
      </w:r>
      <w:r>
        <w:rPr>
          <w:sz w:val="22"/>
          <w:szCs w:val="22"/>
          <w:lang w:val="id-ID"/>
        </w:rPr>
        <w:t xml:space="preserve"> Hasil Penelitian terdahulu </w:t>
      </w:r>
      <w:r w:rsidR="00B15E50">
        <w:rPr>
          <w:sz w:val="22"/>
          <w:szCs w:val="22"/>
          <w:lang w:val="id-ID"/>
        </w:rPr>
        <w:fldChar w:fldCharType="begin"/>
      </w:r>
      <w:r w:rsidR="00897575">
        <w:rPr>
          <w:sz w:val="22"/>
          <w:szCs w:val="22"/>
          <w:lang w:val="id-ID"/>
        </w:rPr>
        <w:instrText xml:space="preserve"> ADDIN ZOTERO_ITEM CSL_CITATION {"citationID":"FPuFGt0V","properties":{"formattedCitation":"(Fornia dkk., 2021)","plainCitation":"(Fornia dkk., 2021)","noteIndex":0},"citationItems":[{"id":37,"uris":["http://zotero.org/users/9078540/items/3KTL7DHU"],"uri":["http://zotero.org/users/9078540/items/3KTL7DHU"],"itemData":{"id":37,"type":"article-journal","abstract":"The application of the regional autonomy system requires regional government officials could manage finances in their regions effectively and efficiently. The purpose of this study is to analyze the Jambi City Government financial performance during 2010 to 2019 seen from regional financial independence, the degree of decentralization ratio, the effectiveness of PAD ratio, PAD growth ratio, and expending efficiency ratio. This research is a quantitative descriptive study using secondary data, which is sourced from Jambi City Government Budget Realization Report from 2010 to 2019. The results of this study to indicate the financial performance of Jambi City government, seen from regional financial independence ratio, is depressed level, the pattern of instructive relationship, the degree of decentralization ratiois in the low category, the effectiveness ratio are belong to very effective, the average income growth ratio is 11,16 percent and the average expenditure growth is 10,82 percent, and the expending efficiency ratio is classified as efficient.","container-title":"Jurnal Akuntansi &amp; Keuangan Unja","DOI":"10.22437/jaku.v6i1.13301","ISSN":"2460-6235, 2715-5722","issue":"1","journalAbbreviation":"JAKU","language":"id","page":"34-44","source":"DOI.org (Crossref)","title":"ANALISIS KINERJA KEUANGAN PEMERINTAH KOTA JAMBI TAHUN 2010 – 2019","volume":"6","author":[{"family":"Fornia","given":"Emilia"},{"family":"Mukhzarudfa","given":"Mukhzarudfa"},{"family":"Gowon","given":"Muhammad"}],"issued":{"date-parts":[["2021",6,15]]}}}],"schema":"https://github.com/citation-style-language/schema/raw/master/csl-citation.json"} </w:instrText>
      </w:r>
      <w:r w:rsidR="00B15E50">
        <w:rPr>
          <w:sz w:val="22"/>
          <w:szCs w:val="22"/>
          <w:lang w:val="id-ID"/>
        </w:rPr>
        <w:fldChar w:fldCharType="separate"/>
      </w:r>
      <w:r w:rsidR="00897575" w:rsidRPr="00897575">
        <w:rPr>
          <w:sz w:val="22"/>
        </w:rPr>
        <w:t>(Fornia dkk., 2021)</w:t>
      </w:r>
      <w:r w:rsidR="00B15E50">
        <w:rPr>
          <w:sz w:val="22"/>
          <w:szCs w:val="22"/>
          <w:lang w:val="id-ID"/>
        </w:rPr>
        <w:fldChar w:fldCharType="end"/>
      </w:r>
      <w:r w:rsidR="00897575">
        <w:rPr>
          <w:sz w:val="22"/>
          <w:szCs w:val="22"/>
          <w:lang w:val="id-ID"/>
        </w:rPr>
        <w:t xml:space="preserve"> </w:t>
      </w:r>
      <w:r w:rsidR="00897575" w:rsidRPr="00897575">
        <w:rPr>
          <w:sz w:val="22"/>
          <w:szCs w:val="22"/>
          <w:lang w:val="id-ID"/>
        </w:rPr>
        <w:t xml:space="preserve">dengan judul penelitian “Analisa Kinerja Keuangan Pemerintah Kota Jambi Tahun 2010-2019” dalam penelitiannya bahwa </w:t>
      </w:r>
      <w:r w:rsidR="00BB62A5">
        <w:rPr>
          <w:sz w:val="22"/>
          <w:szCs w:val="22"/>
          <w:lang w:val="id-ID"/>
        </w:rPr>
        <w:t xml:space="preserve">menunjukkan </w:t>
      </w:r>
      <w:r w:rsidR="00897575" w:rsidRPr="00897575">
        <w:rPr>
          <w:sz w:val="22"/>
          <w:szCs w:val="22"/>
          <w:lang w:val="id-ID"/>
        </w:rPr>
        <w:t xml:space="preserve">Pemerintah Kota Jambi </w:t>
      </w:r>
      <w:r w:rsidR="00FC4E1B">
        <w:rPr>
          <w:sz w:val="22"/>
          <w:szCs w:val="22"/>
          <w:lang w:val="id-ID"/>
        </w:rPr>
        <w:t xml:space="preserve">pada </w:t>
      </w:r>
      <w:r w:rsidR="00897575" w:rsidRPr="00897575">
        <w:rPr>
          <w:sz w:val="22"/>
          <w:szCs w:val="22"/>
          <w:lang w:val="id-ID"/>
        </w:rPr>
        <w:t xml:space="preserve">rasio pertumbuhan pendapatan, rata-rata tahun 2010 sampai tahun 2019 </w:t>
      </w:r>
      <w:r w:rsidR="00FC4E1B">
        <w:rPr>
          <w:sz w:val="22"/>
          <w:szCs w:val="22"/>
          <w:lang w:val="id-ID"/>
        </w:rPr>
        <w:t xml:space="preserve">adalah </w:t>
      </w:r>
      <w:r w:rsidR="006B05ED">
        <w:rPr>
          <w:sz w:val="22"/>
          <w:szCs w:val="22"/>
          <w:lang w:val="id-ID"/>
        </w:rPr>
        <w:t>11,16 persen.</w:t>
      </w:r>
    </w:p>
    <w:p w:rsidR="00B851A5" w:rsidRDefault="00B851A5" w:rsidP="00704E1E">
      <w:pPr>
        <w:tabs>
          <w:tab w:val="left" w:pos="284"/>
        </w:tabs>
        <w:spacing w:line="276" w:lineRule="auto"/>
        <w:jc w:val="both"/>
        <w:rPr>
          <w:sz w:val="22"/>
          <w:szCs w:val="22"/>
          <w:lang w:val="id-ID"/>
        </w:rPr>
      </w:pPr>
    </w:p>
    <w:p w:rsidR="00BC3FF7" w:rsidRPr="00AB1BD5" w:rsidRDefault="00BA7739" w:rsidP="00704E1E">
      <w:pPr>
        <w:pStyle w:val="Heading1"/>
        <w:numPr>
          <w:ilvl w:val="0"/>
          <w:numId w:val="7"/>
        </w:numPr>
        <w:spacing w:line="276" w:lineRule="auto"/>
        <w:ind w:left="567" w:hanging="567"/>
        <w:rPr>
          <w:szCs w:val="22"/>
        </w:rPr>
      </w:pPr>
      <w:r w:rsidRPr="00AB1BD5">
        <w:rPr>
          <w:szCs w:val="22"/>
        </w:rPr>
        <w:t>KESIMPULAN</w:t>
      </w:r>
    </w:p>
    <w:p w:rsidR="005C4B08" w:rsidRPr="007518CA" w:rsidRDefault="005C4B08" w:rsidP="007518CA">
      <w:pPr>
        <w:spacing w:line="276" w:lineRule="auto"/>
        <w:ind w:firstLine="567"/>
        <w:jc w:val="both"/>
        <w:rPr>
          <w:sz w:val="22"/>
          <w:lang w:val="id-ID"/>
        </w:rPr>
      </w:pPr>
      <w:r w:rsidRPr="005C4B08">
        <w:rPr>
          <w:sz w:val="22"/>
          <w:szCs w:val="22"/>
          <w:lang w:val="id-ID"/>
        </w:rPr>
        <w:t xml:space="preserve">Berdasarkan hasil penelitian dan pembahasan diatas, maka dapat disimpulkan </w:t>
      </w:r>
      <w:r w:rsidR="0085781F">
        <w:rPr>
          <w:sz w:val="22"/>
          <w:szCs w:val="22"/>
          <w:lang w:val="id-ID"/>
        </w:rPr>
        <w:t xml:space="preserve">bahwa </w:t>
      </w:r>
      <w:r w:rsidR="007518CA">
        <w:rPr>
          <w:sz w:val="22"/>
          <w:lang w:val="id-ID"/>
        </w:rPr>
        <w:t xml:space="preserve">nilai </w:t>
      </w:r>
      <w:r w:rsidRPr="00BB2BE2">
        <w:rPr>
          <w:sz w:val="22"/>
          <w:lang w:val="id-ID"/>
        </w:rPr>
        <w:t xml:space="preserve">Rasio Kemandirian </w:t>
      </w:r>
      <w:r w:rsidR="007518CA">
        <w:rPr>
          <w:sz w:val="22"/>
          <w:lang w:val="id-ID"/>
        </w:rPr>
        <w:t xml:space="preserve">dari hasil perhitungan </w:t>
      </w:r>
      <w:r w:rsidRPr="00BB2BE2">
        <w:rPr>
          <w:sz w:val="22"/>
          <w:lang w:val="id-ID"/>
        </w:rPr>
        <w:t>tergolong rendah sekali</w:t>
      </w:r>
      <w:r w:rsidR="007518CA">
        <w:rPr>
          <w:sz w:val="22"/>
          <w:lang w:val="id-ID"/>
        </w:rPr>
        <w:t xml:space="preserve"> rata-rata rasionya adalah 12% pola hubungan instruktif yang mana peranan pemerintah pusat mendominan</w:t>
      </w:r>
      <w:r w:rsidRPr="00BB2BE2">
        <w:rPr>
          <w:sz w:val="22"/>
          <w:lang w:val="id-ID"/>
        </w:rPr>
        <w:t>.</w:t>
      </w:r>
      <w:r w:rsidR="007518CA">
        <w:rPr>
          <w:sz w:val="22"/>
          <w:lang w:val="id-ID"/>
        </w:rPr>
        <w:t xml:space="preserve"> Untuk nilai </w:t>
      </w:r>
      <w:r w:rsidRPr="00BB2BE2">
        <w:rPr>
          <w:sz w:val="22"/>
          <w:lang w:val="id-ID"/>
        </w:rPr>
        <w:t>Rasio Efektivitas tergolong kurang efektif</w:t>
      </w:r>
      <w:r w:rsidR="007518CA">
        <w:rPr>
          <w:sz w:val="22"/>
          <w:lang w:val="id-ID"/>
        </w:rPr>
        <w:t xml:space="preserve"> berdasarkan penilaian menurut </w:t>
      </w:r>
      <w:r w:rsidR="007518CA">
        <w:rPr>
          <w:sz w:val="22"/>
          <w:lang w:val="id-ID"/>
        </w:rPr>
        <w:fldChar w:fldCharType="begin"/>
      </w:r>
      <w:r w:rsidR="007518CA">
        <w:rPr>
          <w:sz w:val="22"/>
          <w:lang w:val="id-ID"/>
        </w:rPr>
        <w:instrText xml:space="preserve"> ADDIN ZOTERO_ITEM CSL_CITATION {"citationID":"0iiN76BU","properties":{"formattedCitation":"(Mahmudi,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7518CA">
        <w:rPr>
          <w:sz w:val="22"/>
          <w:lang w:val="id-ID"/>
        </w:rPr>
        <w:fldChar w:fldCharType="separate"/>
      </w:r>
      <w:r w:rsidR="007518CA" w:rsidRPr="007518CA">
        <w:rPr>
          <w:sz w:val="22"/>
        </w:rPr>
        <w:t>(Mahmudi, 2019)</w:t>
      </w:r>
      <w:r w:rsidR="007518CA">
        <w:rPr>
          <w:sz w:val="22"/>
          <w:lang w:val="id-ID"/>
        </w:rPr>
        <w:fldChar w:fldCharType="end"/>
      </w:r>
      <w:r w:rsidR="007518CA">
        <w:rPr>
          <w:sz w:val="22"/>
          <w:lang w:val="id-ID"/>
        </w:rPr>
        <w:t>,</w:t>
      </w:r>
      <w:r w:rsidRPr="00BB2BE2">
        <w:rPr>
          <w:sz w:val="22"/>
          <w:lang w:val="id-ID"/>
        </w:rPr>
        <w:t xml:space="preserve"> Rata-rata rasio efektivitas adalah 82%. </w:t>
      </w:r>
      <w:r w:rsidR="007518CA">
        <w:rPr>
          <w:sz w:val="22"/>
          <w:lang w:val="id-ID"/>
        </w:rPr>
        <w:t xml:space="preserve">Berdasarkan perhitungan </w:t>
      </w:r>
      <w:r w:rsidRPr="00BB2BE2">
        <w:rPr>
          <w:sz w:val="22"/>
          <w:lang w:val="id-ID"/>
        </w:rPr>
        <w:t>Rasio efisiensi periode 2016-2020</w:t>
      </w:r>
      <w:r w:rsidR="00B678A7">
        <w:rPr>
          <w:sz w:val="22"/>
          <w:lang w:val="id-ID"/>
        </w:rPr>
        <w:t xml:space="preserve"> nilai rasionya dapat dikatakan tidak efisien menurut standar penilaian yang dikemukakan oleh </w:t>
      </w:r>
      <w:r w:rsidR="00B678A7">
        <w:rPr>
          <w:sz w:val="22"/>
          <w:lang w:val="id-ID"/>
        </w:rPr>
        <w:fldChar w:fldCharType="begin"/>
      </w:r>
      <w:r w:rsidR="00B678A7">
        <w:rPr>
          <w:sz w:val="22"/>
          <w:lang w:val="id-ID"/>
        </w:rPr>
        <w:instrText xml:space="preserve"> ADDIN ZOTERO_ITEM CSL_CITATION {"citationID":"f4WTl5TI","properties":{"formattedCitation":"(Mahmudi,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B678A7">
        <w:rPr>
          <w:sz w:val="22"/>
          <w:lang w:val="id-ID"/>
        </w:rPr>
        <w:fldChar w:fldCharType="separate"/>
      </w:r>
      <w:r w:rsidR="00B678A7" w:rsidRPr="00B678A7">
        <w:rPr>
          <w:sz w:val="22"/>
        </w:rPr>
        <w:t>(Mahmudi, 2019)</w:t>
      </w:r>
      <w:r w:rsidR="00B678A7">
        <w:rPr>
          <w:sz w:val="22"/>
          <w:lang w:val="id-ID"/>
        </w:rPr>
        <w:fldChar w:fldCharType="end"/>
      </w:r>
      <w:r w:rsidR="00B678A7">
        <w:rPr>
          <w:sz w:val="22"/>
          <w:lang w:val="id-ID"/>
        </w:rPr>
        <w:t>,</w:t>
      </w:r>
      <w:r w:rsidRPr="00BB2BE2">
        <w:rPr>
          <w:sz w:val="22"/>
          <w:lang w:val="id-ID"/>
        </w:rPr>
        <w:t xml:space="preserve"> Rata-rata rasio efisiensi </w:t>
      </w:r>
      <w:r w:rsidR="00B678A7">
        <w:rPr>
          <w:sz w:val="22"/>
          <w:lang w:val="id-ID"/>
        </w:rPr>
        <w:t>adalah</w:t>
      </w:r>
      <w:r w:rsidRPr="00BB2BE2">
        <w:rPr>
          <w:sz w:val="22"/>
          <w:lang w:val="id-ID"/>
        </w:rPr>
        <w:t xml:space="preserve"> 951%. Hal ini dikarenakan pendapatan asli daerah (PAD) yang sangat minim dibandingkan dengan biaya pengeluaran daerah keseluruhan yang sangat besar.</w:t>
      </w:r>
      <w:r w:rsidR="0085781F">
        <w:rPr>
          <w:sz w:val="22"/>
          <w:lang w:val="id-ID"/>
        </w:rPr>
        <w:t xml:space="preserve"> </w:t>
      </w:r>
      <w:r w:rsidR="00B678A7">
        <w:rPr>
          <w:sz w:val="22"/>
          <w:lang w:val="id-ID"/>
        </w:rPr>
        <w:t xml:space="preserve">Nilai </w:t>
      </w:r>
      <w:r w:rsidRPr="00BB2BE2">
        <w:rPr>
          <w:sz w:val="22"/>
          <w:lang w:val="id-ID"/>
        </w:rPr>
        <w:t>Ra</w:t>
      </w:r>
      <w:r w:rsidR="00B678A7">
        <w:rPr>
          <w:sz w:val="22"/>
          <w:lang w:val="id-ID"/>
        </w:rPr>
        <w:t xml:space="preserve">sio Aktivitas </w:t>
      </w:r>
      <w:r w:rsidRPr="00BB2BE2">
        <w:rPr>
          <w:sz w:val="22"/>
          <w:lang w:val="id-ID"/>
        </w:rPr>
        <w:t xml:space="preserve">dikategorikan </w:t>
      </w:r>
      <w:r w:rsidR="00B678A7">
        <w:rPr>
          <w:sz w:val="22"/>
          <w:lang w:val="id-ID"/>
        </w:rPr>
        <w:t xml:space="preserve">tidak serasi hal ini didasari oleh standar </w:t>
      </w:r>
      <w:r w:rsidR="00B678A7">
        <w:rPr>
          <w:sz w:val="22"/>
          <w:lang w:val="id-ID"/>
        </w:rPr>
        <w:lastRenderedPageBreak/>
        <w:t xml:space="preserve">penilaian oleh </w:t>
      </w:r>
      <w:r w:rsidR="00B678A7">
        <w:rPr>
          <w:sz w:val="22"/>
          <w:lang w:val="id-ID"/>
        </w:rPr>
        <w:fldChar w:fldCharType="begin"/>
      </w:r>
      <w:r w:rsidR="00B678A7">
        <w:rPr>
          <w:sz w:val="22"/>
          <w:lang w:val="id-ID"/>
        </w:rPr>
        <w:instrText xml:space="preserve"> ADDIN ZOTERO_ITEM CSL_CITATION {"citationID":"txIaA6ow","properties":{"formattedCitation":"(Mahmudi,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B678A7">
        <w:rPr>
          <w:sz w:val="22"/>
          <w:lang w:val="id-ID"/>
        </w:rPr>
        <w:fldChar w:fldCharType="separate"/>
      </w:r>
      <w:r w:rsidR="00B678A7" w:rsidRPr="00B678A7">
        <w:rPr>
          <w:sz w:val="22"/>
        </w:rPr>
        <w:t>(Mahmudi, 2019)</w:t>
      </w:r>
      <w:r w:rsidR="00B678A7">
        <w:rPr>
          <w:sz w:val="22"/>
          <w:lang w:val="id-ID"/>
        </w:rPr>
        <w:fldChar w:fldCharType="end"/>
      </w:r>
      <w:r w:rsidR="00B678A7">
        <w:rPr>
          <w:sz w:val="22"/>
          <w:lang w:val="id-ID"/>
        </w:rPr>
        <w:t>,</w:t>
      </w:r>
      <w:r w:rsidR="00EA044F">
        <w:rPr>
          <w:sz w:val="22"/>
          <w:lang w:val="id-ID"/>
        </w:rPr>
        <w:t xml:space="preserve"> rasio aktivitas</w:t>
      </w:r>
      <w:r w:rsidRPr="00BB2BE2">
        <w:rPr>
          <w:sz w:val="22"/>
          <w:lang w:val="id-ID"/>
        </w:rPr>
        <w:t xml:space="preserve"> dengan rata-rata</w:t>
      </w:r>
      <w:r w:rsidR="00B678A7">
        <w:rPr>
          <w:sz w:val="22"/>
          <w:lang w:val="id-ID"/>
        </w:rPr>
        <w:t xml:space="preserve"> </w:t>
      </w:r>
      <w:r w:rsidRPr="00BB2BE2">
        <w:rPr>
          <w:sz w:val="22"/>
          <w:lang w:val="id-ID"/>
        </w:rPr>
        <w:t xml:space="preserve">belanja operasi adalah 72%, sedangkan rata-rata </w:t>
      </w:r>
      <w:r w:rsidR="00B678A7">
        <w:rPr>
          <w:sz w:val="22"/>
          <w:lang w:val="id-ID"/>
        </w:rPr>
        <w:t>belanja modal adalah 27%.</w:t>
      </w:r>
    </w:p>
    <w:p w:rsidR="00BE358C" w:rsidRDefault="00B678A7" w:rsidP="00704E1E">
      <w:pPr>
        <w:spacing w:line="276" w:lineRule="auto"/>
        <w:jc w:val="both"/>
        <w:rPr>
          <w:sz w:val="22"/>
          <w:lang w:val="id-ID"/>
        </w:rPr>
      </w:pPr>
      <w:r>
        <w:rPr>
          <w:sz w:val="22"/>
          <w:lang w:val="id-ID"/>
        </w:rPr>
        <w:t xml:space="preserve">Selanjutnya </w:t>
      </w:r>
      <w:r w:rsidR="005C4B08" w:rsidRPr="00BB2BE2">
        <w:rPr>
          <w:sz w:val="22"/>
          <w:lang w:val="id-ID"/>
        </w:rPr>
        <w:t>Rasio Pertumbuhan periode 2016-2020 dapat dikatakan baik karena menu</w:t>
      </w:r>
      <w:r>
        <w:rPr>
          <w:sz w:val="22"/>
          <w:lang w:val="id-ID"/>
        </w:rPr>
        <w:t>njukkan nilai rasio yang positi</w:t>
      </w:r>
      <w:r w:rsidR="005C4B08" w:rsidRPr="00BB2BE2">
        <w:rPr>
          <w:sz w:val="22"/>
          <w:lang w:val="id-ID"/>
        </w:rPr>
        <w:t xml:space="preserve">. Rasio pertumbuhan </w:t>
      </w:r>
      <w:r>
        <w:rPr>
          <w:sz w:val="22"/>
          <w:lang w:val="id-ID"/>
        </w:rPr>
        <w:t>PAD</w:t>
      </w:r>
      <w:r w:rsidR="005C4B08" w:rsidRPr="00BB2BE2">
        <w:rPr>
          <w:sz w:val="22"/>
          <w:lang w:val="id-ID"/>
        </w:rPr>
        <w:t xml:space="preserve"> sebesar 6%, Rasio pertumbuhan pendapatan daerah pemerintah kota lubuklinggau</w:t>
      </w:r>
      <w:r w:rsidR="00BB2BE2" w:rsidRPr="00BB2BE2">
        <w:rPr>
          <w:sz w:val="22"/>
          <w:lang w:val="id-ID"/>
        </w:rPr>
        <w:t xml:space="preserve"> </w:t>
      </w:r>
      <w:r>
        <w:rPr>
          <w:sz w:val="22"/>
          <w:lang w:val="id-ID"/>
        </w:rPr>
        <w:t xml:space="preserve">sebesar </w:t>
      </w:r>
      <w:r w:rsidR="00BB2BE2" w:rsidRPr="00BB2BE2">
        <w:rPr>
          <w:sz w:val="22"/>
          <w:lang w:val="id-ID"/>
        </w:rPr>
        <w:t>4%, dan Rasio pertumbuhan belanja daerah menunjukkan rata-rata rasio pertumbuhan mencapai 6%.</w:t>
      </w:r>
    </w:p>
    <w:p w:rsidR="00946C81" w:rsidRDefault="00DE0015" w:rsidP="00704E1E">
      <w:pPr>
        <w:spacing w:line="276" w:lineRule="auto"/>
        <w:jc w:val="both"/>
        <w:rPr>
          <w:sz w:val="22"/>
          <w:lang w:val="id-ID"/>
        </w:rPr>
      </w:pPr>
      <w:r>
        <w:rPr>
          <w:sz w:val="22"/>
          <w:lang w:val="id-ID"/>
        </w:rPr>
        <w:t xml:space="preserve"> </w:t>
      </w:r>
    </w:p>
    <w:p w:rsidR="00BC3FF7" w:rsidRPr="00AB1BD5" w:rsidRDefault="00BA7739" w:rsidP="00704E1E">
      <w:pPr>
        <w:pStyle w:val="Heading1"/>
        <w:numPr>
          <w:ilvl w:val="0"/>
          <w:numId w:val="7"/>
        </w:numPr>
        <w:spacing w:line="276" w:lineRule="auto"/>
        <w:ind w:left="567" w:hanging="567"/>
        <w:rPr>
          <w:szCs w:val="22"/>
        </w:rPr>
      </w:pPr>
      <w:r w:rsidRPr="00AB1BD5">
        <w:rPr>
          <w:szCs w:val="22"/>
        </w:rPr>
        <w:t>DAFTAR PUSTAKA</w:t>
      </w:r>
    </w:p>
    <w:p w:rsidR="00BE358C" w:rsidRDefault="00BE358C" w:rsidP="0060053C">
      <w:pPr>
        <w:spacing w:line="264" w:lineRule="auto"/>
        <w:jc w:val="both"/>
        <w:rPr>
          <w:sz w:val="22"/>
          <w:szCs w:val="22"/>
          <w:lang w:val="id-ID"/>
        </w:rPr>
      </w:pPr>
    </w:p>
    <w:p w:rsidR="00B678A7" w:rsidRDefault="00B678A7" w:rsidP="00B678A7">
      <w:pPr>
        <w:pStyle w:val="Bibliography"/>
        <w:spacing w:line="276" w:lineRule="auto"/>
        <w:jc w:val="both"/>
        <w:rPr>
          <w:sz w:val="22"/>
          <w:lang w:val="id-ID"/>
        </w:rPr>
      </w:pPr>
      <w:r>
        <w:rPr>
          <w:sz w:val="22"/>
          <w:szCs w:val="22"/>
          <w:lang w:val="id-ID"/>
        </w:rPr>
        <w:fldChar w:fldCharType="begin"/>
      </w:r>
      <w:r>
        <w:rPr>
          <w:sz w:val="22"/>
          <w:szCs w:val="22"/>
          <w:lang w:val="id-ID"/>
        </w:rPr>
        <w:instrText xml:space="preserve"> ADDIN ZOTERO_BIBL {"uncited":[],"omitted":[],"custom":[]} CSL_BIBLIOGRAPHY </w:instrText>
      </w:r>
      <w:r>
        <w:rPr>
          <w:sz w:val="22"/>
          <w:szCs w:val="22"/>
          <w:lang w:val="id-ID"/>
        </w:rPr>
        <w:fldChar w:fldCharType="separate"/>
      </w:r>
      <w:r w:rsidRPr="00B678A7">
        <w:rPr>
          <w:sz w:val="22"/>
        </w:rPr>
        <w:t xml:space="preserve">Fornia, E., Mukhzarudfa, M., &amp; Gowon, M. (2021). ANALISIS KINERJA KEUANGAN PEMERINTAH KOTA JAMBI TAHUN 2010 – 2019. </w:t>
      </w:r>
      <w:r w:rsidRPr="00B678A7">
        <w:rPr>
          <w:i/>
          <w:iCs/>
          <w:sz w:val="22"/>
        </w:rPr>
        <w:t>Jurnal Akuntansi &amp; Keuangan Unja</w:t>
      </w:r>
      <w:r w:rsidRPr="00B678A7">
        <w:rPr>
          <w:sz w:val="22"/>
        </w:rPr>
        <w:t xml:space="preserve">, </w:t>
      </w:r>
      <w:r w:rsidRPr="00B678A7">
        <w:rPr>
          <w:i/>
          <w:iCs/>
          <w:sz w:val="22"/>
        </w:rPr>
        <w:t>6</w:t>
      </w:r>
      <w:r w:rsidRPr="00B678A7">
        <w:rPr>
          <w:sz w:val="22"/>
        </w:rPr>
        <w:t>(1), 34–44. https://doi.org/10.22437/jaku.v6i1.13301</w:t>
      </w:r>
    </w:p>
    <w:p w:rsidR="00B678A7" w:rsidRPr="00B678A7" w:rsidRDefault="00B678A7" w:rsidP="00B678A7">
      <w:pPr>
        <w:rPr>
          <w:lang w:val="id-ID"/>
        </w:rPr>
      </w:pPr>
    </w:p>
    <w:p w:rsidR="00B678A7" w:rsidRDefault="00B678A7" w:rsidP="00B678A7">
      <w:pPr>
        <w:pStyle w:val="Bibliography"/>
        <w:spacing w:line="276" w:lineRule="auto"/>
        <w:jc w:val="both"/>
        <w:rPr>
          <w:sz w:val="22"/>
          <w:lang w:val="id-ID"/>
        </w:rPr>
      </w:pPr>
      <w:r w:rsidRPr="00B678A7">
        <w:rPr>
          <w:sz w:val="22"/>
        </w:rPr>
        <w:t xml:space="preserve">Hartoyo, H., &amp; Arsad, A. (2021). ANALISIS KINERJA KEUANGAN PEMERINTAH (STUDI PADA BADAN PENGELOLAAN KEUANGAN DAN ASET DAERAH KABUPATEN DOMPU). </w:t>
      </w:r>
      <w:r w:rsidRPr="00B678A7">
        <w:rPr>
          <w:i/>
          <w:iCs/>
          <w:sz w:val="22"/>
        </w:rPr>
        <w:t>JURNAL PENDIDIKAN DAN EKONOMI (PENKOMI)</w:t>
      </w:r>
      <w:r w:rsidRPr="00B678A7">
        <w:rPr>
          <w:sz w:val="22"/>
        </w:rPr>
        <w:t xml:space="preserve">, </w:t>
      </w:r>
      <w:r w:rsidRPr="00B678A7">
        <w:rPr>
          <w:i/>
          <w:iCs/>
          <w:sz w:val="22"/>
        </w:rPr>
        <w:t>4</w:t>
      </w:r>
      <w:r w:rsidRPr="00B678A7">
        <w:rPr>
          <w:sz w:val="22"/>
        </w:rPr>
        <w:t>(1), 1–17. https://doi.org/10.33627/pk.v4i1.437</w:t>
      </w:r>
    </w:p>
    <w:p w:rsidR="00B678A7" w:rsidRPr="00B678A7" w:rsidRDefault="00B678A7" w:rsidP="00B678A7">
      <w:pPr>
        <w:rPr>
          <w:lang w:val="id-ID"/>
        </w:rPr>
      </w:pPr>
    </w:p>
    <w:p w:rsidR="00B678A7" w:rsidRDefault="00B678A7" w:rsidP="00B678A7">
      <w:pPr>
        <w:pStyle w:val="Bibliography"/>
        <w:spacing w:line="276" w:lineRule="auto"/>
        <w:jc w:val="both"/>
        <w:rPr>
          <w:sz w:val="22"/>
          <w:lang w:val="id-ID"/>
        </w:rPr>
      </w:pPr>
      <w:r w:rsidRPr="00B678A7">
        <w:rPr>
          <w:sz w:val="22"/>
        </w:rPr>
        <w:lastRenderedPageBreak/>
        <w:t xml:space="preserve">Kusumadewi, V. P. (2021). </w:t>
      </w:r>
      <w:r w:rsidRPr="00B678A7">
        <w:rPr>
          <w:i/>
          <w:iCs/>
          <w:sz w:val="22"/>
        </w:rPr>
        <w:t>KINERJA KEUANGAN PEMERINTAH PROVINSI SUMATERA SELATAN TAHUN ANGGARAN 2015-2019</w:t>
      </w:r>
      <w:r w:rsidRPr="00B678A7">
        <w:rPr>
          <w:sz w:val="22"/>
        </w:rPr>
        <w:t xml:space="preserve">. </w:t>
      </w:r>
      <w:r w:rsidRPr="00B678A7">
        <w:rPr>
          <w:i/>
          <w:iCs/>
          <w:sz w:val="22"/>
        </w:rPr>
        <w:t>6</w:t>
      </w:r>
      <w:r w:rsidRPr="00B678A7">
        <w:rPr>
          <w:sz w:val="22"/>
        </w:rPr>
        <w:t>, 17–29.</w:t>
      </w:r>
    </w:p>
    <w:p w:rsidR="00B678A7" w:rsidRPr="00B678A7" w:rsidRDefault="00B678A7" w:rsidP="00B678A7">
      <w:pPr>
        <w:rPr>
          <w:lang w:val="id-ID"/>
        </w:rPr>
      </w:pPr>
    </w:p>
    <w:p w:rsidR="00B678A7" w:rsidRDefault="00B678A7" w:rsidP="00B678A7">
      <w:pPr>
        <w:pStyle w:val="Bibliography"/>
        <w:spacing w:line="276" w:lineRule="auto"/>
        <w:jc w:val="both"/>
        <w:rPr>
          <w:sz w:val="22"/>
          <w:lang w:val="id-ID"/>
        </w:rPr>
      </w:pPr>
      <w:r w:rsidRPr="00B678A7">
        <w:rPr>
          <w:sz w:val="22"/>
        </w:rPr>
        <w:t xml:space="preserve">Mahmudi. (2019). </w:t>
      </w:r>
      <w:r w:rsidRPr="00B678A7">
        <w:rPr>
          <w:i/>
          <w:iCs/>
          <w:sz w:val="22"/>
        </w:rPr>
        <w:t>Analisa Laporan Keuangan Pemerintah Daerah</w:t>
      </w:r>
      <w:r w:rsidRPr="00B678A7">
        <w:rPr>
          <w:sz w:val="22"/>
        </w:rPr>
        <w:t xml:space="preserve"> (4 ed.). Unit Penerbit dan Percetakan Sekolah Tinggi Ilmu Manajemen YKPN.</w:t>
      </w:r>
    </w:p>
    <w:p w:rsidR="00B678A7" w:rsidRPr="00B678A7" w:rsidRDefault="00B678A7" w:rsidP="00B678A7">
      <w:pPr>
        <w:rPr>
          <w:lang w:val="id-ID"/>
        </w:rPr>
      </w:pPr>
    </w:p>
    <w:p w:rsidR="00B678A7" w:rsidRDefault="00B678A7" w:rsidP="00B678A7">
      <w:pPr>
        <w:pStyle w:val="Bibliography"/>
        <w:spacing w:line="276" w:lineRule="auto"/>
        <w:jc w:val="both"/>
        <w:rPr>
          <w:sz w:val="22"/>
          <w:lang w:val="id-ID"/>
        </w:rPr>
      </w:pPr>
      <w:r w:rsidRPr="00B678A7">
        <w:rPr>
          <w:sz w:val="22"/>
        </w:rPr>
        <w:t xml:space="preserve">Peraturan Walikota Lubuklinggau. (2019). </w:t>
      </w:r>
      <w:r w:rsidRPr="00B678A7">
        <w:rPr>
          <w:i/>
          <w:iCs/>
          <w:sz w:val="22"/>
        </w:rPr>
        <w:t>Peraturan Walikota Lubuklinggau Nomor 21 Tahun 2019 Tentang Kedudukan, Susunan Organisasi, Tugas dan Fungsi Serta Tata Kerja Badan Pengelolaan Keuangan dan Aset Daerah Kota Lubuklinggau</w:t>
      </w:r>
      <w:r w:rsidRPr="00B678A7">
        <w:rPr>
          <w:sz w:val="22"/>
        </w:rPr>
        <w:t>.</w:t>
      </w:r>
    </w:p>
    <w:p w:rsidR="00B678A7" w:rsidRPr="00B678A7" w:rsidRDefault="00B678A7" w:rsidP="00B678A7">
      <w:pPr>
        <w:rPr>
          <w:lang w:val="id-ID"/>
        </w:rPr>
      </w:pPr>
    </w:p>
    <w:p w:rsidR="00B678A7" w:rsidRDefault="00B678A7" w:rsidP="00B678A7">
      <w:pPr>
        <w:pStyle w:val="Bibliography"/>
        <w:spacing w:line="276" w:lineRule="auto"/>
        <w:jc w:val="both"/>
        <w:rPr>
          <w:sz w:val="22"/>
          <w:lang w:val="id-ID"/>
        </w:rPr>
      </w:pPr>
      <w:r w:rsidRPr="00B678A7">
        <w:rPr>
          <w:sz w:val="22"/>
        </w:rPr>
        <w:t xml:space="preserve">Qur’ani, S., &amp; Panggiarti, E. K. (2021). THE ANALYSIS OF TERRITORY FINANCIAL RATIO AS PERFORMANCE VALUE IN THE GOVERNMENT OF MAGELANG CITY. </w:t>
      </w:r>
      <w:r w:rsidRPr="00B678A7">
        <w:rPr>
          <w:i/>
          <w:iCs/>
          <w:sz w:val="22"/>
        </w:rPr>
        <w:t>Jurnal Ilmiah Akuntansi</w:t>
      </w:r>
      <w:r w:rsidRPr="00B678A7">
        <w:rPr>
          <w:sz w:val="22"/>
        </w:rPr>
        <w:t xml:space="preserve">, </w:t>
      </w:r>
      <w:r w:rsidRPr="00B678A7">
        <w:rPr>
          <w:i/>
          <w:iCs/>
          <w:sz w:val="22"/>
        </w:rPr>
        <w:t>5</w:t>
      </w:r>
      <w:r w:rsidRPr="00B678A7">
        <w:rPr>
          <w:sz w:val="22"/>
        </w:rPr>
        <w:t>(1), 11.</w:t>
      </w:r>
    </w:p>
    <w:p w:rsidR="00B678A7" w:rsidRPr="00B678A7" w:rsidRDefault="00B678A7" w:rsidP="00B678A7">
      <w:pPr>
        <w:rPr>
          <w:lang w:val="id-ID"/>
        </w:rPr>
      </w:pPr>
    </w:p>
    <w:p w:rsidR="00B678A7" w:rsidRDefault="00B678A7" w:rsidP="00B678A7">
      <w:pPr>
        <w:pStyle w:val="Bibliography"/>
        <w:spacing w:line="276" w:lineRule="auto"/>
        <w:jc w:val="both"/>
        <w:rPr>
          <w:sz w:val="22"/>
          <w:lang w:val="id-ID"/>
        </w:rPr>
      </w:pPr>
      <w:r w:rsidRPr="00B678A7">
        <w:rPr>
          <w:sz w:val="22"/>
        </w:rPr>
        <w:t xml:space="preserve">Setiawan, T. (2021). </w:t>
      </w:r>
      <w:r w:rsidRPr="00B678A7">
        <w:rPr>
          <w:i/>
          <w:iCs/>
          <w:sz w:val="22"/>
        </w:rPr>
        <w:t>ANALISIS KINERJA KEUANGAN PEMERINTAH KOTA PEKANBARU TAHUN 2016-2018 :IMAJINER ATAU REALITA ?</w:t>
      </w:r>
      <w:r w:rsidRPr="00B678A7">
        <w:rPr>
          <w:sz w:val="22"/>
        </w:rPr>
        <w:t xml:space="preserve"> </w:t>
      </w:r>
      <w:r w:rsidRPr="00B678A7">
        <w:rPr>
          <w:i/>
          <w:iCs/>
          <w:sz w:val="22"/>
        </w:rPr>
        <w:t>1</w:t>
      </w:r>
      <w:r w:rsidRPr="00B678A7">
        <w:rPr>
          <w:sz w:val="22"/>
        </w:rPr>
        <w:t>, 12.</w:t>
      </w:r>
    </w:p>
    <w:p w:rsidR="00B678A7" w:rsidRPr="00B678A7" w:rsidRDefault="00B678A7" w:rsidP="00B678A7">
      <w:pPr>
        <w:rPr>
          <w:lang w:val="id-ID"/>
        </w:rPr>
      </w:pPr>
    </w:p>
    <w:p w:rsidR="00B678A7" w:rsidRPr="00B678A7" w:rsidRDefault="00B678A7" w:rsidP="00B678A7">
      <w:pPr>
        <w:pStyle w:val="Bibliography"/>
        <w:spacing w:line="276" w:lineRule="auto"/>
        <w:jc w:val="both"/>
        <w:rPr>
          <w:sz w:val="22"/>
        </w:rPr>
      </w:pPr>
      <w:r w:rsidRPr="00B678A7">
        <w:rPr>
          <w:sz w:val="22"/>
        </w:rPr>
        <w:t xml:space="preserve">Sujarweni, V. W. (2015). </w:t>
      </w:r>
      <w:r w:rsidRPr="00B678A7">
        <w:rPr>
          <w:i/>
          <w:iCs/>
          <w:sz w:val="22"/>
        </w:rPr>
        <w:t>Akuntasi Sektor Publik</w:t>
      </w:r>
      <w:r w:rsidRPr="00B678A7">
        <w:rPr>
          <w:sz w:val="22"/>
        </w:rPr>
        <w:t>. Pustaka Baru Press.</w:t>
      </w:r>
    </w:p>
    <w:p w:rsidR="00E75C3D" w:rsidRPr="00F7791E" w:rsidRDefault="00B678A7" w:rsidP="00B678A7">
      <w:pPr>
        <w:spacing w:line="276" w:lineRule="auto"/>
        <w:ind w:left="567" w:hanging="567"/>
        <w:jc w:val="both"/>
        <w:rPr>
          <w:sz w:val="22"/>
          <w:szCs w:val="22"/>
          <w:lang w:val="id-ID"/>
        </w:rPr>
        <w:sectPr w:rsidR="00E75C3D" w:rsidRPr="00F7791E" w:rsidSect="00704E1E">
          <w:type w:val="continuous"/>
          <w:pgSz w:w="11906" w:h="16838" w:code="9"/>
          <w:pgMar w:top="1701" w:right="1701" w:bottom="1701" w:left="1701" w:header="850" w:footer="709" w:gutter="0"/>
          <w:cols w:num="2" w:space="567"/>
          <w:docGrid w:linePitch="360"/>
        </w:sectPr>
      </w:pPr>
      <w:r>
        <w:rPr>
          <w:sz w:val="22"/>
          <w:szCs w:val="22"/>
          <w:lang w:val="id-ID"/>
        </w:rPr>
        <w:fldChar w:fldCharType="end"/>
      </w:r>
    </w:p>
    <w:p w:rsidR="00BC3FF7" w:rsidRPr="006612BF" w:rsidRDefault="00BC3FF7" w:rsidP="00704E1E">
      <w:pPr>
        <w:spacing w:line="276" w:lineRule="auto"/>
        <w:jc w:val="both"/>
        <w:rPr>
          <w:sz w:val="16"/>
          <w:szCs w:val="16"/>
        </w:rPr>
      </w:pPr>
    </w:p>
    <w:sectPr w:rsidR="00BC3FF7" w:rsidRPr="006612BF" w:rsidSect="00704E1E">
      <w:type w:val="continuous"/>
      <w:pgSz w:w="11906" w:h="16838" w:code="9"/>
      <w:pgMar w:top="1701" w:right="1701" w:bottom="1701" w:left="1701" w:header="850"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FE" w:rsidRDefault="00861BFE" w:rsidP="00BC3FF7">
      <w:r>
        <w:separator/>
      </w:r>
    </w:p>
  </w:endnote>
  <w:endnote w:type="continuationSeparator" w:id="1">
    <w:p w:rsidR="00861BFE" w:rsidRDefault="00861BFE" w:rsidP="00BC3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B" w:rsidRDefault="00FB605B" w:rsidP="00FC521A">
    <w:pPr>
      <w:jc w:val="right"/>
      <w:rPr>
        <w:rFonts w:cstheme="minorHAnsi"/>
        <w:color w:val="000000" w:themeColor="text1"/>
        <w:sz w:val="18"/>
        <w:szCs w:val="18"/>
      </w:rPr>
    </w:pPr>
    <w:r>
      <w:rPr>
        <w:rFonts w:cstheme="minorHAnsi"/>
        <w:b/>
        <w:bCs/>
        <w:color w:val="000000" w:themeColor="text1"/>
        <w:sz w:val="18"/>
        <w:szCs w:val="18"/>
        <w:lang w:val="id-ID"/>
      </w:rPr>
      <w:t>Marta Pebriansyah</w:t>
    </w:r>
    <w:r w:rsidRPr="007B2BB7">
      <w:rPr>
        <w:rFonts w:cstheme="minorHAnsi"/>
        <w:color w:val="000000" w:themeColor="text1"/>
        <w:sz w:val="18"/>
        <w:szCs w:val="18"/>
      </w:rPr>
      <w:t>, Copyright</w:t>
    </w:r>
    <w:r>
      <w:rPr>
        <w:rFonts w:cstheme="minorHAnsi"/>
        <w:color w:val="000000" w:themeColor="text1"/>
        <w:sz w:val="18"/>
        <w:szCs w:val="18"/>
      </w:rPr>
      <w:t xml:space="preserve"> ©202</w:t>
    </w:r>
    <w:r>
      <w:rPr>
        <w:rFonts w:cstheme="minorHAnsi"/>
        <w:color w:val="000000" w:themeColor="text1"/>
        <w:sz w:val="18"/>
        <w:szCs w:val="18"/>
        <w:lang w:val="id-ID"/>
      </w:rPr>
      <w:t>2</w:t>
    </w:r>
    <w:r w:rsidRPr="007B2BB7">
      <w:rPr>
        <w:rFonts w:cstheme="minorHAnsi"/>
        <w:color w:val="000000" w:themeColor="text1"/>
        <w:sz w:val="18"/>
        <w:szCs w:val="18"/>
      </w:rPr>
      <w:t>,</w:t>
    </w:r>
    <w:r>
      <w:t>Universitas Bina Insan</w:t>
    </w:r>
    <w:r w:rsidRPr="00B07F69">
      <w:rPr>
        <w:rFonts w:cstheme="minorHAnsi"/>
        <w:sz w:val="18"/>
        <w:szCs w:val="18"/>
      </w:rPr>
      <w:t>,</w:t>
    </w:r>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52060B">
      <w:rPr>
        <w:rFonts w:cstheme="minorHAnsi"/>
        <w:noProof/>
        <w:color w:val="000000" w:themeColor="text1"/>
        <w:sz w:val="18"/>
        <w:szCs w:val="18"/>
      </w:rPr>
      <w:t>1</w:t>
    </w:r>
    <w:r>
      <w:rPr>
        <w:rFonts w:cstheme="minorHAnsi"/>
        <w:color w:val="000000" w:themeColor="text1"/>
        <w:sz w:val="18"/>
        <w:szCs w:val="18"/>
      </w:rPr>
      <w:fldChar w:fldCharType="end"/>
    </w:r>
  </w:p>
  <w:p w:rsidR="00FB605B" w:rsidRDefault="00FB605B" w:rsidP="00FC521A">
    <w:pPr>
      <w:pStyle w:val="Footer"/>
      <w:ind w:left="-284"/>
    </w:pPr>
  </w:p>
  <w:p w:rsidR="00FB605B" w:rsidRPr="00735A17" w:rsidRDefault="00FB605B" w:rsidP="00FC521A">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B" w:rsidRDefault="00FB605B" w:rsidP="00FC521A">
    <w:pPr>
      <w:jc w:val="right"/>
      <w:rPr>
        <w:rFonts w:cstheme="minorHAnsi"/>
        <w:color w:val="000000" w:themeColor="text1"/>
        <w:sz w:val="18"/>
        <w:szCs w:val="18"/>
      </w:rPr>
    </w:pPr>
    <w:r>
      <w:rPr>
        <w:rFonts w:cstheme="minorHAnsi"/>
        <w:b/>
        <w:bCs/>
        <w:color w:val="000000" w:themeColor="text1"/>
        <w:sz w:val="18"/>
        <w:szCs w:val="18"/>
        <w:lang w:val="id-ID"/>
      </w:rPr>
      <w:t>Marta Pebriansyah</w:t>
    </w:r>
    <w:r w:rsidRPr="007B2BB7">
      <w:rPr>
        <w:rFonts w:cstheme="minorHAnsi"/>
        <w:color w:val="000000" w:themeColor="text1"/>
        <w:sz w:val="18"/>
        <w:szCs w:val="18"/>
      </w:rPr>
      <w:t>, Copyright</w:t>
    </w:r>
    <w:r>
      <w:rPr>
        <w:rFonts w:cstheme="minorHAnsi"/>
        <w:color w:val="000000" w:themeColor="text1"/>
        <w:sz w:val="18"/>
        <w:szCs w:val="18"/>
      </w:rPr>
      <w:t xml:space="preserve"> ©202</w:t>
    </w:r>
    <w:r>
      <w:rPr>
        <w:rFonts w:cstheme="minorHAnsi"/>
        <w:color w:val="000000" w:themeColor="text1"/>
        <w:sz w:val="18"/>
        <w:szCs w:val="18"/>
        <w:lang w:val="id-ID"/>
      </w:rPr>
      <w:t>2</w:t>
    </w:r>
    <w:r w:rsidRPr="007B2BB7">
      <w:rPr>
        <w:rFonts w:cstheme="minorHAnsi"/>
        <w:color w:val="000000" w:themeColor="text1"/>
        <w:sz w:val="18"/>
        <w:szCs w:val="18"/>
      </w:rPr>
      <w:t>,</w:t>
    </w:r>
    <w:r>
      <w:t>Universitas Bina Insan</w:t>
    </w:r>
    <w:r w:rsidRPr="00B07F69">
      <w:rPr>
        <w:rFonts w:cstheme="minorHAnsi"/>
        <w:sz w:val="18"/>
        <w:szCs w:val="18"/>
      </w:rPr>
      <w:t>,</w:t>
    </w:r>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52060B">
      <w:rPr>
        <w:rFonts w:cstheme="minorHAnsi"/>
        <w:noProof/>
        <w:color w:val="000000" w:themeColor="text1"/>
        <w:sz w:val="18"/>
        <w:szCs w:val="18"/>
      </w:rPr>
      <w:t>4</w:t>
    </w:r>
    <w:r>
      <w:rPr>
        <w:rFonts w:cstheme="minorHAnsi"/>
        <w:color w:val="000000" w:themeColor="text1"/>
        <w:sz w:val="18"/>
        <w:szCs w:val="18"/>
      </w:rPr>
      <w:fldChar w:fldCharType="end"/>
    </w:r>
  </w:p>
  <w:p w:rsidR="00FB605B" w:rsidRDefault="00FB605B" w:rsidP="00FC521A">
    <w:pPr>
      <w:pStyle w:val="Footer"/>
      <w:ind w:left="-284"/>
    </w:pPr>
  </w:p>
  <w:p w:rsidR="00FB605B" w:rsidRPr="00FC521A" w:rsidRDefault="00FB605B" w:rsidP="00FC5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FE" w:rsidRDefault="00861BFE" w:rsidP="00BC3FF7">
      <w:r>
        <w:separator/>
      </w:r>
    </w:p>
  </w:footnote>
  <w:footnote w:type="continuationSeparator" w:id="1">
    <w:p w:rsidR="00861BFE" w:rsidRDefault="00861BFE" w:rsidP="00BC3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B" w:rsidRDefault="00FB605B">
    <w:pPr>
      <w:pStyle w:val="Header"/>
      <w:tabs>
        <w:tab w:val="clear" w:pos="9026"/>
      </w:tabs>
      <w:rPr>
        <w:b/>
        <w:lang w:val="id-ID"/>
      </w:rPr>
    </w:pPr>
    <w:r>
      <w:rPr>
        <w:noProof/>
        <w:lang w:val="id-ID" w:eastAsia="id-ID"/>
      </w:rPr>
      <w:drawing>
        <wp:anchor distT="0" distB="0" distL="114300" distR="114300" simplePos="0" relativeHeight="251660288" behindDoc="0" locked="0" layoutInCell="1" allowOverlap="1">
          <wp:simplePos x="0" y="0"/>
          <wp:positionH relativeFrom="column">
            <wp:posOffset>24765</wp:posOffset>
          </wp:positionH>
          <wp:positionV relativeFrom="paragraph">
            <wp:posOffset>-301625</wp:posOffset>
          </wp:positionV>
          <wp:extent cx="704850" cy="73342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anchor>
      </w:drawing>
    </w:r>
    <w:r>
      <w:rPr>
        <w:b/>
        <w:sz w:val="22"/>
        <w:szCs w:val="22"/>
      </w:rPr>
      <w:tab/>
    </w:r>
    <w:r>
      <w:rPr>
        <w:b/>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05B" w:rsidRPr="00FC521A" w:rsidRDefault="00FB605B" w:rsidP="00FC521A">
    <w:pPr>
      <w:pStyle w:val="Header"/>
    </w:pPr>
    <w:r>
      <w:rPr>
        <w:noProof/>
        <w:lang w:val="id-ID" w:eastAsia="id-ID"/>
      </w:rPr>
      <w:drawing>
        <wp:anchor distT="0" distB="0" distL="114300" distR="114300" simplePos="0" relativeHeight="251662336" behindDoc="0" locked="0" layoutInCell="1" allowOverlap="1">
          <wp:simplePos x="0" y="0"/>
          <wp:positionH relativeFrom="column">
            <wp:posOffset>43815</wp:posOffset>
          </wp:positionH>
          <wp:positionV relativeFrom="paragraph">
            <wp:posOffset>-282575</wp:posOffset>
          </wp:positionV>
          <wp:extent cx="704850" cy="733425"/>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7461DEA"/>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0000002"/>
    <w:multiLevelType w:val="hybridMultilevel"/>
    <w:tmpl w:val="6A62B0E2"/>
    <w:lvl w:ilvl="0" w:tplc="3DD44ADC">
      <w:start w:val="1"/>
      <w:numFmt w:val="decimal"/>
      <w:lvlText w:val="2.%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0000003"/>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hybridMultilevel"/>
    <w:tmpl w:val="7D6C23B4"/>
    <w:lvl w:ilvl="0" w:tplc="3DD44ADC">
      <w:start w:val="1"/>
      <w:numFmt w:val="decimal"/>
      <w:lvlText w:val="2.%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0000005"/>
    <w:multiLevelType w:val="hybridMultilevel"/>
    <w:tmpl w:val="54FCD87A"/>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0000006"/>
    <w:multiLevelType w:val="hybridMultilevel"/>
    <w:tmpl w:val="16E264FC"/>
    <w:lvl w:ilvl="0" w:tplc="6A06E306">
      <w:start w:val="1"/>
      <w:numFmt w:val="decimal"/>
      <w:lvlText w:val="Gambar %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0000007"/>
    <w:multiLevelType w:val="multilevel"/>
    <w:tmpl w:val="8C8A1314"/>
    <w:lvl w:ilvl="0">
      <w:start w:val="1"/>
      <w:numFmt w:val="decimal"/>
      <w:lvlText w:val="[%1]"/>
      <w:lvlJc w:val="left"/>
      <w:pPr>
        <w:ind w:left="432" w:hanging="432"/>
      </w:pPr>
      <w:rPr>
        <w:rFonts w:cs="Times New Roman"/>
      </w:rPr>
    </w:lvl>
    <w:lvl w:ilvl="1">
      <w:start w:val="1"/>
      <w:numFmt w:val="decimal"/>
      <w:lvlText w:val="%1.%2)"/>
      <w:lvlJc w:val="left"/>
      <w:pPr>
        <w:ind w:left="936" w:hanging="720"/>
      </w:pPr>
      <w:rPr>
        <w:rFonts w:cs="Times New Roman"/>
      </w:rPr>
    </w:lvl>
    <w:lvl w:ilvl="2">
      <w:start w:val="1"/>
      <w:numFmt w:val="decimal"/>
      <w:lvlText w:val="%3)"/>
      <w:lvlJc w:val="left"/>
      <w:pPr>
        <w:ind w:left="360" w:hanging="360"/>
      </w:pPr>
      <w:rPr>
        <w:rFonts w:cs="Times New Roman"/>
      </w:rPr>
    </w:lvl>
    <w:lvl w:ilvl="3">
      <w:start w:val="1"/>
      <w:numFmt w:val="decimal"/>
      <w:lvlText w:val="%1.%2)%3.%4."/>
      <w:lvlJc w:val="left"/>
      <w:pPr>
        <w:ind w:left="1296" w:hanging="1080"/>
      </w:pPr>
      <w:rPr>
        <w:rFonts w:cs="Times New Roman"/>
      </w:rPr>
    </w:lvl>
    <w:lvl w:ilvl="4">
      <w:start w:val="1"/>
      <w:numFmt w:val="decimal"/>
      <w:lvlText w:val="%1.%2)%3.%4.%5."/>
      <w:lvlJc w:val="left"/>
      <w:pPr>
        <w:ind w:left="1296" w:hanging="1080"/>
      </w:pPr>
      <w:rPr>
        <w:rFonts w:cs="Times New Roman"/>
      </w:rPr>
    </w:lvl>
    <w:lvl w:ilvl="5">
      <w:start w:val="1"/>
      <w:numFmt w:val="decimal"/>
      <w:lvlText w:val="%1.%2)%3.%4.%5.%6."/>
      <w:lvlJc w:val="left"/>
      <w:pPr>
        <w:ind w:left="1656" w:hanging="1440"/>
      </w:pPr>
      <w:rPr>
        <w:rFonts w:cs="Times New Roman"/>
      </w:rPr>
    </w:lvl>
    <w:lvl w:ilvl="6">
      <w:start w:val="1"/>
      <w:numFmt w:val="decimal"/>
      <w:lvlText w:val="%1.%2)%3.%4.%5.%6.%7."/>
      <w:lvlJc w:val="left"/>
      <w:pPr>
        <w:ind w:left="1656" w:hanging="1440"/>
      </w:pPr>
      <w:rPr>
        <w:rFonts w:cs="Times New Roman"/>
      </w:rPr>
    </w:lvl>
    <w:lvl w:ilvl="7">
      <w:start w:val="1"/>
      <w:numFmt w:val="decimal"/>
      <w:lvlText w:val="%1.%2)%3.%4.%5.%6.%7.%8."/>
      <w:lvlJc w:val="left"/>
      <w:pPr>
        <w:ind w:left="2016" w:hanging="1800"/>
      </w:pPr>
      <w:rPr>
        <w:rFonts w:cs="Times New Roman"/>
      </w:rPr>
    </w:lvl>
    <w:lvl w:ilvl="8">
      <w:start w:val="1"/>
      <w:numFmt w:val="decimal"/>
      <w:lvlText w:val="%1.%2)%3.%4.%5.%6.%7.%8.%9."/>
      <w:lvlJc w:val="left"/>
      <w:pPr>
        <w:ind w:left="2016" w:hanging="1800"/>
      </w:pPr>
      <w:rPr>
        <w:rFonts w:cs="Times New Roman"/>
      </w:rPr>
    </w:lvl>
  </w:abstractNum>
  <w:abstractNum w:abstractNumId="7">
    <w:nsid w:val="00000008"/>
    <w:multiLevelType w:val="multilevel"/>
    <w:tmpl w:val="ECB0DDA2"/>
    <w:lvl w:ilvl="0">
      <w:start w:val="1"/>
      <w:numFmt w:val="decimal"/>
      <w:lvlText w:val="%1)  "/>
      <w:lvlJc w:val="left"/>
      <w:rPr>
        <w:rFonts w:cs="Times New Roman"/>
      </w:rPr>
    </w:lvl>
    <w:lvl w:ilvl="1">
      <w:start w:val="1"/>
      <w:numFmt w:val="decimal"/>
      <w:lvlText w:val="%1.%2)"/>
      <w:lvlJc w:val="left"/>
      <w:pPr>
        <w:ind w:left="936" w:hanging="720"/>
      </w:pPr>
      <w:rPr>
        <w:rFonts w:cs="Times New Roman"/>
      </w:rPr>
    </w:lvl>
    <w:lvl w:ilvl="2">
      <w:start w:val="1"/>
      <w:numFmt w:val="decimal"/>
      <w:lvlText w:val="%1.%2)%3."/>
      <w:lvlJc w:val="left"/>
      <w:pPr>
        <w:ind w:left="936" w:hanging="720"/>
      </w:pPr>
      <w:rPr>
        <w:rFonts w:cs="Times New Roman"/>
      </w:rPr>
    </w:lvl>
    <w:lvl w:ilvl="3">
      <w:start w:val="1"/>
      <w:numFmt w:val="decimal"/>
      <w:lvlText w:val="%1.%2)%3.%4."/>
      <w:lvlJc w:val="left"/>
      <w:pPr>
        <w:ind w:left="1296" w:hanging="1080"/>
      </w:pPr>
      <w:rPr>
        <w:rFonts w:cs="Times New Roman"/>
      </w:rPr>
    </w:lvl>
    <w:lvl w:ilvl="4">
      <w:start w:val="1"/>
      <w:numFmt w:val="decimal"/>
      <w:lvlText w:val="%1.%2)%3.%4.%5."/>
      <w:lvlJc w:val="left"/>
      <w:pPr>
        <w:ind w:left="1296" w:hanging="1080"/>
      </w:pPr>
      <w:rPr>
        <w:rFonts w:cs="Times New Roman"/>
      </w:rPr>
    </w:lvl>
    <w:lvl w:ilvl="5">
      <w:start w:val="1"/>
      <w:numFmt w:val="decimal"/>
      <w:lvlText w:val="%1.%2)%3.%4.%5.%6."/>
      <w:lvlJc w:val="left"/>
      <w:pPr>
        <w:ind w:left="1656" w:hanging="1440"/>
      </w:pPr>
      <w:rPr>
        <w:rFonts w:cs="Times New Roman"/>
      </w:rPr>
    </w:lvl>
    <w:lvl w:ilvl="6">
      <w:start w:val="1"/>
      <w:numFmt w:val="decimal"/>
      <w:lvlText w:val="%1.%2)%3.%4.%5.%6.%7."/>
      <w:lvlJc w:val="left"/>
      <w:pPr>
        <w:ind w:left="1656" w:hanging="1440"/>
      </w:pPr>
      <w:rPr>
        <w:rFonts w:cs="Times New Roman"/>
      </w:rPr>
    </w:lvl>
    <w:lvl w:ilvl="7">
      <w:start w:val="1"/>
      <w:numFmt w:val="decimal"/>
      <w:lvlText w:val="%1.%2)%3.%4.%5.%6.%7.%8."/>
      <w:lvlJc w:val="left"/>
      <w:pPr>
        <w:ind w:left="2016" w:hanging="1800"/>
      </w:pPr>
      <w:rPr>
        <w:rFonts w:cs="Times New Roman"/>
      </w:rPr>
    </w:lvl>
    <w:lvl w:ilvl="8">
      <w:start w:val="1"/>
      <w:numFmt w:val="decimal"/>
      <w:lvlText w:val="%1.%2)%3.%4.%5.%6.%7.%8.%9."/>
      <w:lvlJc w:val="left"/>
      <w:pPr>
        <w:ind w:left="2016" w:hanging="1800"/>
      </w:pPr>
      <w:rPr>
        <w:rFonts w:cs="Times New Roman"/>
      </w:rPr>
    </w:lvl>
  </w:abstractNum>
  <w:abstractNum w:abstractNumId="8">
    <w:nsid w:val="00000009"/>
    <w:multiLevelType w:val="hybridMultilevel"/>
    <w:tmpl w:val="CF58FA82"/>
    <w:lvl w:ilvl="0" w:tplc="BE0ED93E">
      <w:start w:val="1"/>
      <w:numFmt w:val="upperRoman"/>
      <w:lvlText w:val="%1."/>
      <w:lvlJc w:val="left"/>
      <w:pPr>
        <w:ind w:left="720" w:hanging="360"/>
      </w:pPr>
      <w:rPr>
        <w:rFonts w:cs="Times New Roman" w:hint="default"/>
      </w:rPr>
    </w:lvl>
    <w:lvl w:ilvl="1" w:tplc="EDF8E0C6">
      <w:start w:val="1"/>
      <w:numFmt w:val="decimal"/>
      <w:lvlText w:val="%2."/>
      <w:lvlJc w:val="left"/>
      <w:pPr>
        <w:ind w:left="1800" w:hanging="72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000000A"/>
    <w:multiLevelType w:val="hybridMultilevel"/>
    <w:tmpl w:val="D4E0239C"/>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000000B"/>
    <w:multiLevelType w:val="multilevel"/>
    <w:tmpl w:val="0E02B07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0000000C"/>
    <w:multiLevelType w:val="hybridMultilevel"/>
    <w:tmpl w:val="8256997C"/>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0000000D"/>
    <w:multiLevelType w:val="hybridMultilevel"/>
    <w:tmpl w:val="C624000C"/>
    <w:lvl w:ilvl="0" w:tplc="71AA081E">
      <w:start w:val="1"/>
      <w:numFmt w:val="upperRoman"/>
      <w:lvlText w:val="%1."/>
      <w:lvlJc w:val="left"/>
      <w:pPr>
        <w:ind w:left="1145"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0000000E"/>
    <w:multiLevelType w:val="hybridMultilevel"/>
    <w:tmpl w:val="CF1625F0"/>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0000000F"/>
    <w:multiLevelType w:val="hybridMultilevel"/>
    <w:tmpl w:val="B0AA0314"/>
    <w:lvl w:ilvl="0" w:tplc="F9DC3832">
      <w:start w:val="1"/>
      <w:numFmt w:val="decimal"/>
      <w:lvlText w:val="Tabel %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038954DD"/>
    <w:multiLevelType w:val="hybridMultilevel"/>
    <w:tmpl w:val="DF36BC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0F153CBC"/>
    <w:multiLevelType w:val="hybridMultilevel"/>
    <w:tmpl w:val="542EEB46"/>
    <w:lvl w:ilvl="0" w:tplc="35DCAF30">
      <w:start w:val="1"/>
      <w:numFmt w:val="decimal"/>
      <w:lvlText w:val="%1."/>
      <w:lvlJc w:val="left"/>
      <w:pPr>
        <w:ind w:left="930" w:hanging="57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D194DFD"/>
    <w:multiLevelType w:val="hybridMultilevel"/>
    <w:tmpl w:val="12F6BA44"/>
    <w:lvl w:ilvl="0" w:tplc="571411BE">
      <w:start w:val="1"/>
      <w:numFmt w:val="lowerLetter"/>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2DF4635"/>
    <w:multiLevelType w:val="hybridMultilevel"/>
    <w:tmpl w:val="1FFA13F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83505C0"/>
    <w:multiLevelType w:val="hybridMultilevel"/>
    <w:tmpl w:val="7D4087F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8380AA0"/>
    <w:multiLevelType w:val="hybridMultilevel"/>
    <w:tmpl w:val="93385FC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9693FF5"/>
    <w:multiLevelType w:val="hybridMultilevel"/>
    <w:tmpl w:val="9B9063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64A4790"/>
    <w:multiLevelType w:val="hybridMultilevel"/>
    <w:tmpl w:val="689A4E2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F4E466B"/>
    <w:multiLevelType w:val="multilevel"/>
    <w:tmpl w:val="969C60B6"/>
    <w:lvl w:ilvl="0">
      <w:start w:val="1"/>
      <w:numFmt w:val="decimal"/>
      <w:lvlText w:val="%1."/>
      <w:lvlJc w:val="left"/>
      <w:pPr>
        <w:ind w:left="504" w:hanging="216"/>
      </w:pPr>
      <w:rPr>
        <w:rFonts w:ascii="Times New Roman" w:eastAsia="Times New Roman" w:hAnsi="Times New Roman" w:cs="Times New Roman" w:hint="default"/>
        <w:sz w:val="22"/>
        <w:szCs w:val="22"/>
      </w:rPr>
    </w:lvl>
    <w:lvl w:ilvl="1">
      <w:start w:val="1"/>
      <w:numFmt w:val="bullet"/>
      <w:lvlText w:val="●"/>
      <w:lvlJc w:val="left"/>
      <w:pPr>
        <w:ind w:left="288" w:hanging="288"/>
      </w:pPr>
      <w:rPr>
        <w:rFonts w:ascii="Noto Sans Symbols" w:eastAsia="Times New Roman" w:hAnsi="Noto Sans Symbols"/>
        <w:sz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16E6AB8"/>
    <w:multiLevelType w:val="hybridMultilevel"/>
    <w:tmpl w:val="BC5EDE6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98D78FC"/>
    <w:multiLevelType w:val="hybridMultilevel"/>
    <w:tmpl w:val="7CCACF4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C134253"/>
    <w:multiLevelType w:val="hybridMultilevel"/>
    <w:tmpl w:val="5AE4460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E182B6A"/>
    <w:multiLevelType w:val="hybridMultilevel"/>
    <w:tmpl w:val="56F43F9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E9164EA"/>
    <w:multiLevelType w:val="hybridMultilevel"/>
    <w:tmpl w:val="F9024BFA"/>
    <w:lvl w:ilvl="0" w:tplc="1AA8F126">
      <w:start w:val="1"/>
      <w:numFmt w:val="lowerLetter"/>
      <w:lvlText w:val="%1."/>
      <w:lvlJc w:val="left"/>
      <w:pPr>
        <w:ind w:left="930" w:hanging="57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6"/>
  </w:num>
  <w:num w:numId="4">
    <w:abstractNumId w:val="1"/>
  </w:num>
  <w:num w:numId="5">
    <w:abstractNumId w:val="4"/>
  </w:num>
  <w:num w:numId="6">
    <w:abstractNumId w:val="3"/>
  </w:num>
  <w:num w:numId="7">
    <w:abstractNumId w:val="8"/>
  </w:num>
  <w:num w:numId="8">
    <w:abstractNumId w:val="10"/>
  </w:num>
  <w:num w:numId="9">
    <w:abstractNumId w:val="5"/>
  </w:num>
  <w:num w:numId="10">
    <w:abstractNumId w:val="13"/>
  </w:num>
  <w:num w:numId="11">
    <w:abstractNumId w:val="2"/>
  </w:num>
  <w:num w:numId="12">
    <w:abstractNumId w:val="23"/>
  </w:num>
  <w:num w:numId="13">
    <w:abstractNumId w:val="9"/>
  </w:num>
  <w:num w:numId="14">
    <w:abstractNumId w:val="7"/>
  </w:num>
  <w:num w:numId="15">
    <w:abstractNumId w:val="14"/>
  </w:num>
  <w:num w:numId="16">
    <w:abstractNumId w:val="12"/>
  </w:num>
  <w:num w:numId="17">
    <w:abstractNumId w:val="22"/>
  </w:num>
  <w:num w:numId="18">
    <w:abstractNumId w:val="16"/>
  </w:num>
  <w:num w:numId="19">
    <w:abstractNumId w:val="27"/>
  </w:num>
  <w:num w:numId="20">
    <w:abstractNumId w:val="28"/>
  </w:num>
  <w:num w:numId="21">
    <w:abstractNumId w:val="15"/>
  </w:num>
  <w:num w:numId="22">
    <w:abstractNumId w:val="17"/>
  </w:num>
  <w:num w:numId="23">
    <w:abstractNumId w:val="24"/>
  </w:num>
  <w:num w:numId="24">
    <w:abstractNumId w:val="20"/>
  </w:num>
  <w:num w:numId="25">
    <w:abstractNumId w:val="26"/>
  </w:num>
  <w:num w:numId="26">
    <w:abstractNumId w:val="25"/>
  </w:num>
  <w:num w:numId="27">
    <w:abstractNumId w:val="18"/>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BC3FF7"/>
    <w:rsid w:val="000007DC"/>
    <w:rsid w:val="00000E7A"/>
    <w:rsid w:val="00001890"/>
    <w:rsid w:val="000019BC"/>
    <w:rsid w:val="000022CC"/>
    <w:rsid w:val="000119A4"/>
    <w:rsid w:val="000311AB"/>
    <w:rsid w:val="000327EE"/>
    <w:rsid w:val="00047CFF"/>
    <w:rsid w:val="00052C3E"/>
    <w:rsid w:val="000664FC"/>
    <w:rsid w:val="00070C28"/>
    <w:rsid w:val="00086214"/>
    <w:rsid w:val="000C33BD"/>
    <w:rsid w:val="000C531F"/>
    <w:rsid w:val="000D33FA"/>
    <w:rsid w:val="000E3E09"/>
    <w:rsid w:val="000F1266"/>
    <w:rsid w:val="00121D18"/>
    <w:rsid w:val="00134B32"/>
    <w:rsid w:val="00135828"/>
    <w:rsid w:val="0013718A"/>
    <w:rsid w:val="00164798"/>
    <w:rsid w:val="001851AC"/>
    <w:rsid w:val="0019026D"/>
    <w:rsid w:val="001F27FE"/>
    <w:rsid w:val="001F703F"/>
    <w:rsid w:val="00225522"/>
    <w:rsid w:val="00227962"/>
    <w:rsid w:val="00233DBC"/>
    <w:rsid w:val="00236C04"/>
    <w:rsid w:val="002370A3"/>
    <w:rsid w:val="00241253"/>
    <w:rsid w:val="002425AB"/>
    <w:rsid w:val="00250CA6"/>
    <w:rsid w:val="00271F74"/>
    <w:rsid w:val="00287243"/>
    <w:rsid w:val="00290749"/>
    <w:rsid w:val="002B0610"/>
    <w:rsid w:val="002B0CBF"/>
    <w:rsid w:val="002F2E34"/>
    <w:rsid w:val="003215BB"/>
    <w:rsid w:val="00326273"/>
    <w:rsid w:val="00326500"/>
    <w:rsid w:val="00326F73"/>
    <w:rsid w:val="00334021"/>
    <w:rsid w:val="00347557"/>
    <w:rsid w:val="00355928"/>
    <w:rsid w:val="00363A4C"/>
    <w:rsid w:val="00370AC2"/>
    <w:rsid w:val="003961B9"/>
    <w:rsid w:val="003B5AEB"/>
    <w:rsid w:val="003C123A"/>
    <w:rsid w:val="003D7237"/>
    <w:rsid w:val="0041390B"/>
    <w:rsid w:val="0045466D"/>
    <w:rsid w:val="00482133"/>
    <w:rsid w:val="0049290E"/>
    <w:rsid w:val="00495FA1"/>
    <w:rsid w:val="00503AA5"/>
    <w:rsid w:val="00504604"/>
    <w:rsid w:val="00504CDF"/>
    <w:rsid w:val="00517ED2"/>
    <w:rsid w:val="00520389"/>
    <w:rsid w:val="0052060B"/>
    <w:rsid w:val="00532855"/>
    <w:rsid w:val="00542AE9"/>
    <w:rsid w:val="005449C8"/>
    <w:rsid w:val="00554795"/>
    <w:rsid w:val="00557368"/>
    <w:rsid w:val="00562FA0"/>
    <w:rsid w:val="00570345"/>
    <w:rsid w:val="005912E6"/>
    <w:rsid w:val="00591B75"/>
    <w:rsid w:val="005967CD"/>
    <w:rsid w:val="005A087D"/>
    <w:rsid w:val="005A3FF4"/>
    <w:rsid w:val="005B38F9"/>
    <w:rsid w:val="005C4B08"/>
    <w:rsid w:val="005D649D"/>
    <w:rsid w:val="005E60F0"/>
    <w:rsid w:val="005F3192"/>
    <w:rsid w:val="005F4667"/>
    <w:rsid w:val="005F4FEC"/>
    <w:rsid w:val="005F7635"/>
    <w:rsid w:val="0060053C"/>
    <w:rsid w:val="0060082E"/>
    <w:rsid w:val="00614381"/>
    <w:rsid w:val="0064256F"/>
    <w:rsid w:val="006466BA"/>
    <w:rsid w:val="00646901"/>
    <w:rsid w:val="006554D3"/>
    <w:rsid w:val="00656297"/>
    <w:rsid w:val="006612BF"/>
    <w:rsid w:val="00670148"/>
    <w:rsid w:val="0067425F"/>
    <w:rsid w:val="00684277"/>
    <w:rsid w:val="006B05ED"/>
    <w:rsid w:val="006B4206"/>
    <w:rsid w:val="006B6B60"/>
    <w:rsid w:val="006C640E"/>
    <w:rsid w:val="006D1A42"/>
    <w:rsid w:val="006E213E"/>
    <w:rsid w:val="006E27FD"/>
    <w:rsid w:val="006F1DE0"/>
    <w:rsid w:val="00704E1E"/>
    <w:rsid w:val="007307DD"/>
    <w:rsid w:val="00735A17"/>
    <w:rsid w:val="007518CA"/>
    <w:rsid w:val="00753A6E"/>
    <w:rsid w:val="00762867"/>
    <w:rsid w:val="00767959"/>
    <w:rsid w:val="00767D9D"/>
    <w:rsid w:val="007A094E"/>
    <w:rsid w:val="007A23C3"/>
    <w:rsid w:val="007A5CA4"/>
    <w:rsid w:val="007B22D1"/>
    <w:rsid w:val="007B2BB7"/>
    <w:rsid w:val="007C1E33"/>
    <w:rsid w:val="007C28FC"/>
    <w:rsid w:val="007D035D"/>
    <w:rsid w:val="007E2010"/>
    <w:rsid w:val="007E456D"/>
    <w:rsid w:val="00817463"/>
    <w:rsid w:val="00830DD9"/>
    <w:rsid w:val="0083519C"/>
    <w:rsid w:val="00845DD5"/>
    <w:rsid w:val="0084795C"/>
    <w:rsid w:val="0085781F"/>
    <w:rsid w:val="00861BFE"/>
    <w:rsid w:val="00863E07"/>
    <w:rsid w:val="00866E7C"/>
    <w:rsid w:val="008843C9"/>
    <w:rsid w:val="008945F9"/>
    <w:rsid w:val="00897575"/>
    <w:rsid w:val="008A35BE"/>
    <w:rsid w:val="008D2A99"/>
    <w:rsid w:val="008D3A6A"/>
    <w:rsid w:val="008E7567"/>
    <w:rsid w:val="00900081"/>
    <w:rsid w:val="009144B1"/>
    <w:rsid w:val="0092079E"/>
    <w:rsid w:val="00924C7B"/>
    <w:rsid w:val="00946C81"/>
    <w:rsid w:val="009560BC"/>
    <w:rsid w:val="0096442D"/>
    <w:rsid w:val="009A0AB5"/>
    <w:rsid w:val="009F1446"/>
    <w:rsid w:val="00A03F91"/>
    <w:rsid w:val="00A23603"/>
    <w:rsid w:val="00A3147E"/>
    <w:rsid w:val="00A439B5"/>
    <w:rsid w:val="00A67BC8"/>
    <w:rsid w:val="00A913B9"/>
    <w:rsid w:val="00A94C59"/>
    <w:rsid w:val="00AB05CC"/>
    <w:rsid w:val="00AB1BD5"/>
    <w:rsid w:val="00AB2547"/>
    <w:rsid w:val="00AC5CB7"/>
    <w:rsid w:val="00AD1F3D"/>
    <w:rsid w:val="00AD4E17"/>
    <w:rsid w:val="00AD6DD0"/>
    <w:rsid w:val="00AE2126"/>
    <w:rsid w:val="00AF5556"/>
    <w:rsid w:val="00AF7E40"/>
    <w:rsid w:val="00B00F23"/>
    <w:rsid w:val="00B02139"/>
    <w:rsid w:val="00B05508"/>
    <w:rsid w:val="00B07F69"/>
    <w:rsid w:val="00B15E50"/>
    <w:rsid w:val="00B47A9C"/>
    <w:rsid w:val="00B52A18"/>
    <w:rsid w:val="00B53D49"/>
    <w:rsid w:val="00B678A7"/>
    <w:rsid w:val="00B851A5"/>
    <w:rsid w:val="00B867E2"/>
    <w:rsid w:val="00BA7739"/>
    <w:rsid w:val="00BB23D1"/>
    <w:rsid w:val="00BB2BE2"/>
    <w:rsid w:val="00BB62A5"/>
    <w:rsid w:val="00BC3995"/>
    <w:rsid w:val="00BC3FF7"/>
    <w:rsid w:val="00BD13A2"/>
    <w:rsid w:val="00BD5D38"/>
    <w:rsid w:val="00BD70DA"/>
    <w:rsid w:val="00BE358C"/>
    <w:rsid w:val="00BF01F9"/>
    <w:rsid w:val="00BF2ABE"/>
    <w:rsid w:val="00BF317D"/>
    <w:rsid w:val="00C02A0B"/>
    <w:rsid w:val="00C03813"/>
    <w:rsid w:val="00C04909"/>
    <w:rsid w:val="00C1728A"/>
    <w:rsid w:val="00C23567"/>
    <w:rsid w:val="00C45DE3"/>
    <w:rsid w:val="00C51ED4"/>
    <w:rsid w:val="00CA378D"/>
    <w:rsid w:val="00CA545C"/>
    <w:rsid w:val="00CC5452"/>
    <w:rsid w:val="00CF0E12"/>
    <w:rsid w:val="00D2113C"/>
    <w:rsid w:val="00D35571"/>
    <w:rsid w:val="00D438EF"/>
    <w:rsid w:val="00D50340"/>
    <w:rsid w:val="00D52695"/>
    <w:rsid w:val="00D642AB"/>
    <w:rsid w:val="00D74713"/>
    <w:rsid w:val="00D76596"/>
    <w:rsid w:val="00D83C1A"/>
    <w:rsid w:val="00D84B1A"/>
    <w:rsid w:val="00DA7F07"/>
    <w:rsid w:val="00DB14B3"/>
    <w:rsid w:val="00DC3CDC"/>
    <w:rsid w:val="00DC572E"/>
    <w:rsid w:val="00DD13CF"/>
    <w:rsid w:val="00DD6374"/>
    <w:rsid w:val="00DE0015"/>
    <w:rsid w:val="00DE03BE"/>
    <w:rsid w:val="00E04EC4"/>
    <w:rsid w:val="00E3027F"/>
    <w:rsid w:val="00E37777"/>
    <w:rsid w:val="00E53E6F"/>
    <w:rsid w:val="00E564E7"/>
    <w:rsid w:val="00E75C3D"/>
    <w:rsid w:val="00EA044F"/>
    <w:rsid w:val="00EA5C7F"/>
    <w:rsid w:val="00ED3275"/>
    <w:rsid w:val="00EE2121"/>
    <w:rsid w:val="00EF691C"/>
    <w:rsid w:val="00F05696"/>
    <w:rsid w:val="00F22F8D"/>
    <w:rsid w:val="00F361D6"/>
    <w:rsid w:val="00F43857"/>
    <w:rsid w:val="00F44C5A"/>
    <w:rsid w:val="00F558F3"/>
    <w:rsid w:val="00F6508E"/>
    <w:rsid w:val="00F7537F"/>
    <w:rsid w:val="00F7791E"/>
    <w:rsid w:val="00FA6237"/>
    <w:rsid w:val="00FB605B"/>
    <w:rsid w:val="00FC1180"/>
    <w:rsid w:val="00FC48B4"/>
    <w:rsid w:val="00FC4E1B"/>
    <w:rsid w:val="00FC505F"/>
    <w:rsid w:val="00FC521A"/>
    <w:rsid w:val="00FF32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11" type="connector" idref="#_x0000_s1058"/>
        <o:r id="V:Rule12" type="connector" idref="#_x0000_s1063"/>
        <o:r id="V:Rule13" type="connector" idref="#_x0000_s1057"/>
        <o:r id="V:Rule14" type="connector" idref="#_x0000_s1064"/>
        <o:r id="V:Rule15" type="connector" idref="#_x0000_s1066"/>
        <o:r id="V:Rule16" type="connector" idref="#_x0000_s1054"/>
        <o:r id="V:Rule17" type="connector" idref="#_x0000_s1056"/>
        <o:r id="V:Rule18" type="connector" idref="#_x0000_s1068"/>
        <o:r id="V:Rule19" type="connector" idref="#_x0000_s1067"/>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F7"/>
    <w:pPr>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BC3FF7"/>
    <w:pPr>
      <w:keepNext/>
      <w:jc w:val="both"/>
      <w:outlineLvl w:val="0"/>
    </w:pPr>
    <w:rPr>
      <w:b/>
      <w:bCs/>
      <w:sz w:val="22"/>
    </w:rPr>
  </w:style>
  <w:style w:type="paragraph" w:styleId="Heading2">
    <w:name w:val="heading 2"/>
    <w:basedOn w:val="Normal"/>
    <w:next w:val="Normal"/>
    <w:link w:val="Heading2Char"/>
    <w:uiPriority w:val="9"/>
    <w:qFormat/>
    <w:rsid w:val="00BC3FF7"/>
    <w:pPr>
      <w:keepNext/>
      <w:jc w:val="both"/>
      <w:outlineLvl w:val="1"/>
    </w:pPr>
    <w:rPr>
      <w:rFonts w:cs="Arial"/>
      <w:b/>
      <w:bCs/>
      <w:iCs/>
      <w:sz w:val="22"/>
      <w:szCs w:val="28"/>
    </w:rPr>
  </w:style>
  <w:style w:type="paragraph" w:styleId="Heading3">
    <w:name w:val="heading 3"/>
    <w:basedOn w:val="Normal"/>
    <w:next w:val="Normal"/>
    <w:link w:val="Heading3Char"/>
    <w:autoRedefine/>
    <w:uiPriority w:val="9"/>
    <w:unhideWhenUsed/>
    <w:qFormat/>
    <w:rsid w:val="00290749"/>
    <w:pPr>
      <w:keepNext/>
      <w:keepLines/>
      <w:tabs>
        <w:tab w:val="left" w:pos="567"/>
      </w:tabs>
      <w:spacing w:line="276" w:lineRule="auto"/>
      <w:outlineLvl w:val="2"/>
    </w:pPr>
    <w:rPr>
      <w:rFonts w:eastAsiaTheme="majorEastAsia" w:cstheme="majorBidi"/>
      <w:b/>
      <w:bCs/>
      <w:sz w:val="22"/>
      <w:lang w:val="id-ID"/>
    </w:rPr>
  </w:style>
  <w:style w:type="paragraph" w:styleId="Heading4">
    <w:name w:val="heading 4"/>
    <w:basedOn w:val="Normal"/>
    <w:next w:val="Normal"/>
    <w:link w:val="Heading4Char"/>
    <w:autoRedefine/>
    <w:uiPriority w:val="9"/>
    <w:unhideWhenUsed/>
    <w:qFormat/>
    <w:rsid w:val="00290749"/>
    <w:pPr>
      <w:keepNext/>
      <w:keepLines/>
      <w:tabs>
        <w:tab w:val="left" w:pos="567"/>
      </w:tabs>
      <w:spacing w:line="276" w:lineRule="auto"/>
      <w:outlineLvl w:val="3"/>
    </w:pPr>
    <w:rPr>
      <w:rFonts w:eastAsiaTheme="majorEastAsia" w:cstheme="majorBidi"/>
      <w:b/>
      <w:bCs/>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3FF7"/>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
    <w:locked/>
    <w:rsid w:val="00BC3FF7"/>
    <w:rPr>
      <w:rFonts w:ascii="Times New Roman" w:hAnsi="Times New Roman" w:cs="Arial"/>
      <w:b/>
      <w:bCs/>
      <w:iCs/>
      <w:sz w:val="28"/>
      <w:szCs w:val="28"/>
      <w:lang w:val="en-US"/>
    </w:rPr>
  </w:style>
  <w:style w:type="character" w:customStyle="1" w:styleId="Heading3Char">
    <w:name w:val="Heading 3 Char"/>
    <w:basedOn w:val="DefaultParagraphFont"/>
    <w:link w:val="Heading3"/>
    <w:uiPriority w:val="9"/>
    <w:locked/>
    <w:rsid w:val="00290749"/>
    <w:rPr>
      <w:rFonts w:ascii="Times New Roman" w:eastAsiaTheme="majorEastAsia" w:hAnsi="Times New Roman" w:cstheme="majorBidi"/>
      <w:b/>
      <w:bCs/>
      <w:szCs w:val="20"/>
    </w:rPr>
  </w:style>
  <w:style w:type="character" w:customStyle="1" w:styleId="Heading4Char">
    <w:name w:val="Heading 4 Char"/>
    <w:basedOn w:val="DefaultParagraphFont"/>
    <w:link w:val="Heading4"/>
    <w:uiPriority w:val="9"/>
    <w:locked/>
    <w:rsid w:val="00290749"/>
    <w:rPr>
      <w:rFonts w:ascii="Times New Roman" w:eastAsiaTheme="majorEastAsia" w:hAnsi="Times New Roman" w:cstheme="majorBidi"/>
      <w:b/>
      <w:bCs/>
      <w:iCs/>
      <w:szCs w:val="20"/>
      <w:lang w:val="en-US"/>
    </w:rPr>
  </w:style>
  <w:style w:type="character" w:styleId="Hyperlink">
    <w:name w:val="Hyperlink"/>
    <w:basedOn w:val="DefaultParagraphFont"/>
    <w:uiPriority w:val="99"/>
    <w:rsid w:val="00BC3FF7"/>
    <w:rPr>
      <w:rFonts w:cs="Times New Roman"/>
      <w:color w:val="0000FF"/>
      <w:u w:val="single"/>
    </w:rPr>
  </w:style>
  <w:style w:type="paragraph" w:styleId="Title">
    <w:name w:val="Title"/>
    <w:basedOn w:val="Normal"/>
    <w:link w:val="TitleChar"/>
    <w:uiPriority w:val="10"/>
    <w:qFormat/>
    <w:rsid w:val="00BC3FF7"/>
    <w:pPr>
      <w:jc w:val="center"/>
    </w:pPr>
    <w:rPr>
      <w:b/>
      <w:bCs/>
      <w:sz w:val="28"/>
      <w:szCs w:val="24"/>
      <w:lang w:val="id-ID"/>
    </w:rPr>
  </w:style>
  <w:style w:type="character" w:customStyle="1" w:styleId="TitleChar">
    <w:name w:val="Title Char"/>
    <w:basedOn w:val="DefaultParagraphFont"/>
    <w:link w:val="Title"/>
    <w:uiPriority w:val="10"/>
    <w:locked/>
    <w:rsid w:val="00BC3FF7"/>
    <w:rPr>
      <w:rFonts w:ascii="Times New Roman" w:hAnsi="Times New Roman" w:cs="Times New Roman"/>
      <w:b/>
      <w:bCs/>
      <w:sz w:val="24"/>
      <w:szCs w:val="24"/>
    </w:rPr>
  </w:style>
  <w:style w:type="character" w:customStyle="1" w:styleId="longtext">
    <w:name w:val="long_text"/>
    <w:basedOn w:val="DefaultParagraphFont"/>
    <w:rsid w:val="00BC3FF7"/>
    <w:rPr>
      <w:rFonts w:cs="Times New Roman"/>
    </w:rPr>
  </w:style>
  <w:style w:type="character" w:customStyle="1" w:styleId="hps">
    <w:name w:val="hps"/>
    <w:basedOn w:val="DefaultParagraphFont"/>
    <w:rsid w:val="00BC3FF7"/>
    <w:rPr>
      <w:rFonts w:cs="Times New Roman"/>
    </w:rPr>
  </w:style>
  <w:style w:type="paragraph" w:styleId="Header">
    <w:name w:val="header"/>
    <w:basedOn w:val="Normal"/>
    <w:link w:val="HeaderChar"/>
    <w:uiPriority w:val="99"/>
    <w:rsid w:val="00BC3FF7"/>
    <w:pPr>
      <w:tabs>
        <w:tab w:val="center" w:pos="4513"/>
        <w:tab w:val="right" w:pos="9026"/>
      </w:tabs>
    </w:pPr>
  </w:style>
  <w:style w:type="character" w:customStyle="1" w:styleId="HeaderChar">
    <w:name w:val="Header Char"/>
    <w:basedOn w:val="DefaultParagraphFont"/>
    <w:link w:val="Header"/>
    <w:uiPriority w:val="99"/>
    <w:locked/>
    <w:rsid w:val="00BC3FF7"/>
    <w:rPr>
      <w:rFonts w:ascii="Times New Roman" w:hAnsi="Times New Roman" w:cs="Times New Roman"/>
      <w:sz w:val="20"/>
      <w:szCs w:val="20"/>
      <w:lang w:val="en-US"/>
    </w:rPr>
  </w:style>
  <w:style w:type="paragraph" w:styleId="Footer">
    <w:name w:val="footer"/>
    <w:basedOn w:val="Normal"/>
    <w:link w:val="FooterChar"/>
    <w:uiPriority w:val="99"/>
    <w:rsid w:val="00BC3FF7"/>
    <w:pPr>
      <w:tabs>
        <w:tab w:val="center" w:pos="4513"/>
        <w:tab w:val="right" w:pos="9026"/>
      </w:tabs>
    </w:pPr>
  </w:style>
  <w:style w:type="character" w:customStyle="1" w:styleId="FooterChar">
    <w:name w:val="Footer Char"/>
    <w:basedOn w:val="DefaultParagraphFont"/>
    <w:link w:val="Footer"/>
    <w:uiPriority w:val="99"/>
    <w:locked/>
    <w:rsid w:val="00BC3FF7"/>
    <w:rPr>
      <w:rFonts w:ascii="Times New Roman" w:hAnsi="Times New Roman" w:cs="Times New Roman"/>
      <w:sz w:val="20"/>
      <w:szCs w:val="20"/>
      <w:lang w:val="en-US"/>
    </w:rPr>
  </w:style>
  <w:style w:type="paragraph" w:customStyle="1" w:styleId="Text">
    <w:name w:val="Text"/>
    <w:basedOn w:val="Normal"/>
    <w:rsid w:val="00BC3FF7"/>
    <w:pPr>
      <w:widowControl w:val="0"/>
      <w:autoSpaceDE w:val="0"/>
      <w:autoSpaceDN w:val="0"/>
      <w:spacing w:line="251" w:lineRule="auto"/>
      <w:ind w:firstLine="202"/>
      <w:jc w:val="both"/>
    </w:pPr>
    <w:rPr>
      <w:rFonts w:eastAsia="Batang"/>
      <w:lang w:eastAsia="ko-KR"/>
    </w:rPr>
  </w:style>
  <w:style w:type="paragraph" w:styleId="ListParagraph">
    <w:name w:val="List Paragraph"/>
    <w:basedOn w:val="Normal"/>
    <w:uiPriority w:val="34"/>
    <w:qFormat/>
    <w:rsid w:val="00BC3FF7"/>
    <w:pPr>
      <w:spacing w:line="276" w:lineRule="auto"/>
      <w:contextualSpacing/>
      <w:jc w:val="both"/>
    </w:pPr>
    <w:rPr>
      <w:sz w:val="22"/>
      <w:szCs w:val="22"/>
      <w:lang w:val="en-GB" w:eastAsia="en-GB"/>
    </w:rPr>
  </w:style>
  <w:style w:type="character" w:customStyle="1" w:styleId="atn">
    <w:name w:val="atn"/>
    <w:basedOn w:val="DefaultParagraphFont"/>
    <w:rsid w:val="00BC3FF7"/>
    <w:rPr>
      <w:rFonts w:cs="Times New Roman"/>
    </w:rPr>
  </w:style>
  <w:style w:type="table" w:styleId="TableGrid">
    <w:name w:val="Table Grid"/>
    <w:basedOn w:val="TableNormal"/>
    <w:uiPriority w:val="59"/>
    <w:rsid w:val="00BC3FF7"/>
    <w:pPr>
      <w:spacing w:after="0" w:line="240" w:lineRule="auto"/>
    </w:pPr>
    <w:rPr>
      <w:rFonts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C3FF7"/>
    <w:rPr>
      <w:rFonts w:ascii="Tahoma" w:hAnsi="Tahoma" w:cs="Tahoma"/>
      <w:sz w:val="16"/>
      <w:szCs w:val="16"/>
    </w:rPr>
  </w:style>
  <w:style w:type="character" w:customStyle="1" w:styleId="BalloonTextChar">
    <w:name w:val="Balloon Text Char"/>
    <w:basedOn w:val="DefaultParagraphFont"/>
    <w:link w:val="BalloonText"/>
    <w:uiPriority w:val="99"/>
    <w:locked/>
    <w:rsid w:val="00BC3FF7"/>
    <w:rPr>
      <w:rFonts w:ascii="Tahoma" w:hAnsi="Tahoma" w:cs="Tahoma"/>
      <w:sz w:val="16"/>
      <w:szCs w:val="16"/>
      <w:lang w:val="en-US"/>
    </w:rPr>
  </w:style>
  <w:style w:type="paragraph" w:customStyle="1" w:styleId="IEEEHeading2">
    <w:name w:val="IEEE Heading 2"/>
    <w:basedOn w:val="Normal"/>
    <w:next w:val="Normal"/>
    <w:rsid w:val="00BC3FF7"/>
    <w:pPr>
      <w:adjustRightInd w:val="0"/>
      <w:snapToGrid w:val="0"/>
      <w:spacing w:before="150" w:after="60"/>
      <w:ind w:left="289" w:hanging="289"/>
    </w:pPr>
    <w:rPr>
      <w:i/>
      <w:szCs w:val="24"/>
      <w:lang w:val="en-AU" w:eastAsia="zh-CN"/>
    </w:rPr>
  </w:style>
  <w:style w:type="paragraph" w:styleId="DocumentMap">
    <w:name w:val="Document Map"/>
    <w:basedOn w:val="Normal"/>
    <w:link w:val="DocumentMapChar"/>
    <w:uiPriority w:val="99"/>
    <w:semiHidden/>
    <w:unhideWhenUsed/>
    <w:rsid w:val="0032650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26500"/>
    <w:rPr>
      <w:rFonts w:ascii="Tahoma" w:hAnsi="Tahoma" w:cs="Tahoma"/>
      <w:sz w:val="16"/>
      <w:szCs w:val="16"/>
      <w:lang w:val="en-US"/>
    </w:rPr>
  </w:style>
  <w:style w:type="paragraph" w:styleId="Bibliography">
    <w:name w:val="Bibliography"/>
    <w:basedOn w:val="Normal"/>
    <w:next w:val="Normal"/>
    <w:uiPriority w:val="37"/>
    <w:unhideWhenUsed/>
    <w:rsid w:val="00495FA1"/>
    <w:pPr>
      <w:spacing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a.pebriansyah@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wi_anggraini@univbinainsan.ac.id" TargetMode="External"/><Relationship Id="rId4" Type="http://schemas.openxmlformats.org/officeDocument/2006/relationships/settings" Target="settings.xml"/><Relationship Id="rId9" Type="http://schemas.openxmlformats.org/officeDocument/2006/relationships/hyperlink" Target="mailto:yuli_nurhayati@univbinainsan.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155D-2620-45CB-9FCB-05363A35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8472</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52</cp:revision>
  <cp:lastPrinted>2022-08-22T11:04:00Z</cp:lastPrinted>
  <dcterms:created xsi:type="dcterms:W3CDTF">2022-09-21T14:07:00Z</dcterms:created>
  <dcterms:modified xsi:type="dcterms:W3CDTF">2022-09-27T14:12:00Z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6690e7eb-a9f2-302b-bc29-abdd446025df</vt:lpwstr>
  </property>
  <property fmtid="{D5CDD505-2E9C-101B-9397-08002B2CF9AE}" pid="24" name="Mendeley Citation Style_1">
    <vt:lpwstr>http://www.zotero.org/styles/ieee</vt:lpwstr>
  </property>
  <property fmtid="{D5CDD505-2E9C-101B-9397-08002B2CF9AE}" pid="25" name="ICV">
    <vt:lpwstr>bd85822342ba4e40ac2ebfbf4d166b57</vt:lpwstr>
  </property>
  <property fmtid="{D5CDD505-2E9C-101B-9397-08002B2CF9AE}" pid="26" name="ZOTERO_PREF_1">
    <vt:lpwstr>&lt;data data-version="3" zotero-version="5.0.96.3"&gt;&lt;session id="SObDkfVw"/&gt;&lt;style id="http://www.zotero.org/styles/apa" locale="id-ID" hasBibliography="1" bibliographyStyleHasBeenSet="1"/&gt;&lt;prefs&gt;&lt;pref name="fieldType" value="Field"/&gt;&lt;pref name="automaticJou</vt:lpwstr>
  </property>
  <property fmtid="{D5CDD505-2E9C-101B-9397-08002B2CF9AE}" pid="27" name="ZOTERO_PREF_2">
    <vt:lpwstr>rnalAbbreviations" value="true"/&gt;&lt;/prefs&gt;&lt;/data&gt;</vt:lpwstr>
  </property>
</Properties>
</file>